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6AECE8">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eastAsia="黑体"/>
          <w:i w:val="0"/>
          <w:iCs w:val="0"/>
          <w:color w:val="auto"/>
          <w:sz w:val="28"/>
          <w:szCs w:val="28"/>
        </w:rPr>
      </w:pPr>
    </w:p>
    <w:p w14:paraId="57AF50A8">
      <w:pPr>
        <w:keepNext w:val="0"/>
        <w:keepLines w:val="0"/>
        <w:pageBreakBefore w:val="0"/>
        <w:widowControl w:val="0"/>
        <w:kinsoku/>
        <w:wordWrap/>
        <w:overflowPunct/>
        <w:topLinePunct w:val="0"/>
        <w:autoSpaceDE/>
        <w:autoSpaceDN/>
        <w:bidi w:val="0"/>
        <w:adjustRightInd/>
        <w:snapToGrid/>
        <w:spacing w:line="360" w:lineRule="auto"/>
        <w:ind w:left="210" w:right="210" w:firstLine="960" w:firstLineChars="200"/>
        <w:jc w:val="center"/>
        <w:textAlignment w:val="auto"/>
        <w:rPr>
          <w:rFonts w:hint="eastAsia"/>
          <w:i w:val="0"/>
          <w:iCs w:val="0"/>
          <w:color w:val="auto"/>
          <w:sz w:val="48"/>
          <w:szCs w:val="48"/>
        </w:rPr>
      </w:pPr>
      <w:r>
        <w:rPr>
          <w:rFonts w:hint="eastAsia" w:ascii="微软雅黑" w:hAnsi="微软雅黑" w:eastAsia="微软雅黑" w:cs="微软雅黑"/>
          <w:b/>
          <w:bCs/>
          <w:i w:val="0"/>
          <w:iCs w:val="0"/>
          <w:color w:val="auto"/>
          <w:sz w:val="48"/>
          <w:szCs w:val="48"/>
        </w:rPr>
        <w:t>重庆医科大学附属第一医院</w:t>
      </w:r>
    </w:p>
    <w:p w14:paraId="4AEA50C5">
      <w:pPr>
        <w:keepNext w:val="0"/>
        <w:keepLines w:val="0"/>
        <w:pageBreakBefore w:val="0"/>
        <w:widowControl w:val="0"/>
        <w:kinsoku/>
        <w:wordWrap/>
        <w:overflowPunct/>
        <w:topLinePunct w:val="0"/>
        <w:autoSpaceDE/>
        <w:autoSpaceDN/>
        <w:bidi w:val="0"/>
        <w:adjustRightInd/>
        <w:snapToGrid/>
        <w:spacing w:line="360" w:lineRule="auto"/>
        <w:ind w:left="210" w:right="210" w:firstLine="960" w:firstLineChars="200"/>
        <w:jc w:val="center"/>
        <w:textAlignment w:val="auto"/>
        <w:rPr>
          <w:rFonts w:hint="eastAsia" w:ascii="微软雅黑" w:hAnsi="微软雅黑" w:eastAsia="微软雅黑" w:cs="微软雅黑"/>
          <w:b/>
          <w:bCs/>
          <w:i w:val="0"/>
          <w:iCs w:val="0"/>
          <w:color w:val="auto"/>
          <w:sz w:val="48"/>
          <w:szCs w:val="48"/>
        </w:rPr>
      </w:pPr>
      <w:r>
        <w:rPr>
          <w:rFonts w:hint="eastAsia" w:ascii="微软雅黑" w:hAnsi="微软雅黑" w:eastAsia="微软雅黑" w:cs="微软雅黑"/>
          <w:b/>
          <w:bCs/>
          <w:i w:val="0"/>
          <w:iCs w:val="0"/>
          <w:color w:val="auto"/>
          <w:sz w:val="48"/>
          <w:szCs w:val="48"/>
          <w:lang w:val="en-US" w:eastAsia="zh-CN"/>
        </w:rPr>
        <w:t>随访信息系统二期</w:t>
      </w:r>
      <w:r>
        <w:rPr>
          <w:rFonts w:hint="eastAsia" w:ascii="微软雅黑" w:hAnsi="微软雅黑" w:eastAsia="微软雅黑" w:cs="微软雅黑"/>
          <w:b/>
          <w:bCs/>
          <w:i w:val="0"/>
          <w:iCs w:val="0"/>
          <w:color w:val="auto"/>
          <w:sz w:val="48"/>
          <w:szCs w:val="48"/>
        </w:rPr>
        <w:t>项目</w:t>
      </w:r>
    </w:p>
    <w:p w14:paraId="1183B198">
      <w:pPr>
        <w:keepNext w:val="0"/>
        <w:keepLines w:val="0"/>
        <w:pageBreakBefore w:val="0"/>
        <w:widowControl w:val="0"/>
        <w:kinsoku/>
        <w:wordWrap/>
        <w:overflowPunct/>
        <w:topLinePunct w:val="0"/>
        <w:autoSpaceDE/>
        <w:autoSpaceDN/>
        <w:bidi w:val="0"/>
        <w:adjustRightInd/>
        <w:snapToGrid/>
        <w:spacing w:line="360" w:lineRule="auto"/>
        <w:ind w:left="210" w:right="210" w:firstLine="560" w:firstLineChars="200"/>
        <w:textAlignment w:val="auto"/>
        <w:rPr>
          <w:rFonts w:ascii="Times New Roman" w:eastAsia="黑体"/>
          <w:i w:val="0"/>
          <w:iCs w:val="0"/>
          <w:color w:val="auto"/>
          <w:sz w:val="28"/>
          <w:szCs w:val="28"/>
        </w:rPr>
      </w:pPr>
    </w:p>
    <w:p w14:paraId="725F628F">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eastAsia="黑体"/>
          <w:i w:val="0"/>
          <w:iCs w:val="0"/>
          <w:color w:val="auto"/>
          <w:sz w:val="28"/>
          <w:szCs w:val="28"/>
        </w:rPr>
      </w:pPr>
    </w:p>
    <w:p w14:paraId="134B08E1">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i w:val="0"/>
          <w:iCs w:val="0"/>
          <w:color w:val="auto"/>
          <w:sz w:val="44"/>
          <w:szCs w:val="44"/>
        </w:rPr>
      </w:pPr>
      <w:r>
        <w:rPr>
          <w:rFonts w:ascii="Times New Roman" w:eastAsia="黑体"/>
          <w:i w:val="0"/>
          <w:iCs w:val="0"/>
          <w:color w:val="auto"/>
          <w:sz w:val="44"/>
          <w:szCs w:val="44"/>
        </w:rPr>
        <w:t>询</w:t>
      </w:r>
    </w:p>
    <w:p w14:paraId="6EBBF905">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i w:val="0"/>
          <w:iCs w:val="0"/>
          <w:color w:val="auto"/>
          <w:sz w:val="44"/>
          <w:szCs w:val="44"/>
        </w:rPr>
      </w:pPr>
    </w:p>
    <w:p w14:paraId="5D629DC6">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i w:val="0"/>
          <w:iCs w:val="0"/>
          <w:color w:val="auto"/>
          <w:sz w:val="44"/>
          <w:szCs w:val="44"/>
        </w:rPr>
      </w:pPr>
      <w:r>
        <w:rPr>
          <w:rFonts w:ascii="Times New Roman" w:eastAsia="黑体"/>
          <w:i w:val="0"/>
          <w:iCs w:val="0"/>
          <w:color w:val="auto"/>
          <w:sz w:val="44"/>
          <w:szCs w:val="44"/>
        </w:rPr>
        <w:t>价</w:t>
      </w:r>
    </w:p>
    <w:p w14:paraId="7D090481">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i w:val="0"/>
          <w:iCs w:val="0"/>
          <w:color w:val="auto"/>
          <w:sz w:val="44"/>
          <w:szCs w:val="44"/>
        </w:rPr>
      </w:pPr>
    </w:p>
    <w:p w14:paraId="74176432">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i w:val="0"/>
          <w:iCs w:val="0"/>
          <w:color w:val="auto"/>
          <w:sz w:val="44"/>
          <w:szCs w:val="44"/>
        </w:rPr>
      </w:pPr>
      <w:r>
        <w:rPr>
          <w:rFonts w:ascii="Times New Roman" w:eastAsia="黑体"/>
          <w:i w:val="0"/>
          <w:iCs w:val="0"/>
          <w:color w:val="auto"/>
          <w:sz w:val="44"/>
          <w:szCs w:val="44"/>
        </w:rPr>
        <w:t>文</w:t>
      </w:r>
    </w:p>
    <w:p w14:paraId="1ACFB4F9">
      <w:pPr>
        <w:keepNext w:val="0"/>
        <w:keepLines w:val="0"/>
        <w:pageBreakBefore w:val="0"/>
        <w:kinsoku/>
        <w:overflowPunct/>
        <w:topLinePunct w:val="0"/>
        <w:autoSpaceDE/>
        <w:autoSpaceDN/>
        <w:bidi w:val="0"/>
        <w:adjustRightInd/>
        <w:snapToGrid/>
        <w:spacing w:line="440" w:lineRule="exact"/>
        <w:ind w:left="210" w:right="210" w:firstLine="880" w:firstLineChars="200"/>
        <w:textAlignment w:val="auto"/>
        <w:rPr>
          <w:rFonts w:ascii="Times New Roman" w:eastAsia="黑体"/>
          <w:i w:val="0"/>
          <w:iCs w:val="0"/>
          <w:color w:val="auto"/>
          <w:sz w:val="44"/>
          <w:szCs w:val="44"/>
        </w:rPr>
      </w:pPr>
    </w:p>
    <w:p w14:paraId="58A5611D">
      <w:pPr>
        <w:keepNext w:val="0"/>
        <w:keepLines w:val="0"/>
        <w:pageBreakBefore w:val="0"/>
        <w:kinsoku/>
        <w:overflowPunct/>
        <w:topLinePunct w:val="0"/>
        <w:autoSpaceDE/>
        <w:autoSpaceDN/>
        <w:bidi w:val="0"/>
        <w:adjustRightInd/>
        <w:snapToGrid/>
        <w:spacing w:line="440" w:lineRule="exact"/>
        <w:ind w:left="210" w:right="210" w:firstLine="880" w:firstLineChars="200"/>
        <w:jc w:val="center"/>
        <w:textAlignment w:val="auto"/>
        <w:rPr>
          <w:rFonts w:ascii="Times New Roman" w:eastAsia="黑体"/>
          <w:i w:val="0"/>
          <w:iCs w:val="0"/>
          <w:color w:val="auto"/>
          <w:sz w:val="44"/>
          <w:szCs w:val="44"/>
        </w:rPr>
      </w:pPr>
      <w:r>
        <w:rPr>
          <w:rFonts w:ascii="Times New Roman" w:eastAsia="黑体"/>
          <w:i w:val="0"/>
          <w:iCs w:val="0"/>
          <w:color w:val="auto"/>
          <w:sz w:val="44"/>
          <w:szCs w:val="44"/>
        </w:rPr>
        <w:t>件</w:t>
      </w:r>
    </w:p>
    <w:p w14:paraId="6315F9B4">
      <w:pPr>
        <w:keepNext w:val="0"/>
        <w:keepLines w:val="0"/>
        <w:pageBreakBefore w:val="0"/>
        <w:kinsoku/>
        <w:overflowPunct/>
        <w:topLinePunct w:val="0"/>
        <w:autoSpaceDE/>
        <w:autoSpaceDN/>
        <w:bidi w:val="0"/>
        <w:adjustRightInd/>
        <w:snapToGrid/>
        <w:spacing w:line="440" w:lineRule="exact"/>
        <w:ind w:right="210"/>
        <w:textAlignment w:val="auto"/>
        <w:rPr>
          <w:rFonts w:hint="default" w:ascii="Times New Roman" w:eastAsia="黑体"/>
          <w:i w:val="0"/>
          <w:iCs w:val="0"/>
          <w:color w:val="auto"/>
          <w:sz w:val="44"/>
          <w:szCs w:val="44"/>
          <w:lang w:val="en-US" w:eastAsia="zh-CN"/>
        </w:rPr>
      </w:pPr>
      <w:r>
        <w:rPr>
          <w:rFonts w:hint="eastAsia" w:ascii="Times New Roman" w:eastAsia="黑体"/>
          <w:i w:val="0"/>
          <w:iCs w:val="0"/>
          <w:color w:val="auto"/>
          <w:sz w:val="44"/>
          <w:szCs w:val="44"/>
          <w:lang w:val="en-US" w:eastAsia="zh-CN"/>
        </w:rPr>
        <w:t xml:space="preserve">    </w:t>
      </w:r>
    </w:p>
    <w:p w14:paraId="74C24B55">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eastAsia="黑体"/>
          <w:i w:val="0"/>
          <w:iCs w:val="0"/>
          <w:color w:val="auto"/>
          <w:sz w:val="28"/>
          <w:szCs w:val="28"/>
        </w:rPr>
      </w:pPr>
    </w:p>
    <w:p w14:paraId="57F06320">
      <w:pPr>
        <w:pStyle w:val="11"/>
        <w:rPr>
          <w:rFonts w:ascii="Times New Roman" w:eastAsia="黑体"/>
          <w:i w:val="0"/>
          <w:iCs w:val="0"/>
          <w:color w:val="auto"/>
          <w:sz w:val="28"/>
          <w:szCs w:val="28"/>
        </w:rPr>
      </w:pPr>
    </w:p>
    <w:p w14:paraId="03032B6C">
      <w:pPr>
        <w:pStyle w:val="12"/>
        <w:rPr>
          <w:i w:val="0"/>
          <w:iCs w:val="0"/>
          <w:color w:val="auto"/>
        </w:rPr>
      </w:pPr>
    </w:p>
    <w:p w14:paraId="6692F5ED">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eastAsia="黑体"/>
          <w:i w:val="0"/>
          <w:iCs w:val="0"/>
          <w:color w:val="auto"/>
          <w:sz w:val="28"/>
          <w:szCs w:val="28"/>
        </w:rPr>
      </w:pPr>
    </w:p>
    <w:p w14:paraId="46AD5FB0">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eastAsia="黑体"/>
          <w:i w:val="0"/>
          <w:iCs w:val="0"/>
          <w:color w:val="auto"/>
          <w:sz w:val="28"/>
          <w:szCs w:val="28"/>
        </w:rPr>
      </w:pPr>
      <w:r>
        <w:rPr>
          <w:rFonts w:hint="eastAsia" w:ascii="Times New Roman" w:eastAsia="黑体"/>
          <w:i w:val="0"/>
          <w:iCs w:val="0"/>
          <w:color w:val="auto"/>
          <w:sz w:val="28"/>
          <w:szCs w:val="28"/>
          <w:lang w:val="en-US" w:eastAsia="zh-CN"/>
        </w:rPr>
        <w:t>护理部</w:t>
      </w:r>
      <w:r>
        <w:rPr>
          <w:rFonts w:hint="eastAsia" w:ascii="Times New Roman" w:eastAsia="黑体"/>
          <w:i w:val="0"/>
          <w:iCs w:val="0"/>
          <w:color w:val="auto"/>
          <w:sz w:val="28"/>
          <w:szCs w:val="28"/>
        </w:rPr>
        <w:t>、</w:t>
      </w:r>
      <w:r>
        <w:rPr>
          <w:rFonts w:ascii="Times New Roman" w:eastAsia="黑体"/>
          <w:i w:val="0"/>
          <w:iCs w:val="0"/>
          <w:color w:val="auto"/>
          <w:sz w:val="28"/>
          <w:szCs w:val="28"/>
        </w:rPr>
        <w:t>信息</w:t>
      </w:r>
      <w:r>
        <w:rPr>
          <w:rFonts w:hint="eastAsia" w:ascii="Times New Roman" w:eastAsia="黑体"/>
          <w:i w:val="0"/>
          <w:iCs w:val="0"/>
          <w:color w:val="auto"/>
          <w:sz w:val="28"/>
          <w:szCs w:val="28"/>
          <w:lang w:val="en-US" w:eastAsia="zh-CN"/>
        </w:rPr>
        <w:t>网络</w:t>
      </w:r>
      <w:r>
        <w:rPr>
          <w:rFonts w:ascii="Times New Roman" w:eastAsia="黑体"/>
          <w:i w:val="0"/>
          <w:iCs w:val="0"/>
          <w:color w:val="auto"/>
          <w:sz w:val="28"/>
          <w:szCs w:val="28"/>
        </w:rPr>
        <w:t>中心</w:t>
      </w:r>
    </w:p>
    <w:p w14:paraId="11A4441D">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eastAsia="黑体"/>
          <w:i w:val="0"/>
          <w:iCs w:val="0"/>
          <w:color w:val="auto"/>
          <w:sz w:val="28"/>
          <w:szCs w:val="28"/>
        </w:rPr>
      </w:pPr>
    </w:p>
    <w:p w14:paraId="7F5770C0">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int="eastAsia" w:ascii="Times New Roman" w:eastAsia="黑体"/>
          <w:b w:val="0"/>
          <w:bCs/>
          <w:i w:val="0"/>
          <w:iCs w:val="0"/>
          <w:color w:val="auto"/>
          <w:sz w:val="28"/>
          <w:szCs w:val="28"/>
          <w:lang w:val="zh-CN" w:eastAsia="zh-CN"/>
        </w:rPr>
      </w:pPr>
      <w:r>
        <w:rPr>
          <w:rFonts w:hint="eastAsia" w:ascii="Times New Roman" w:eastAsia="黑体"/>
          <w:b w:val="0"/>
          <w:bCs/>
          <w:i w:val="0"/>
          <w:iCs w:val="0"/>
          <w:color w:val="auto"/>
          <w:sz w:val="28"/>
          <w:szCs w:val="28"/>
          <w:lang w:val="en-US" w:eastAsia="zh-CN"/>
        </w:rPr>
        <w:t xml:space="preserve">2025 </w:t>
      </w:r>
      <w:r>
        <w:rPr>
          <w:rFonts w:hint="eastAsia" w:ascii="Times New Roman" w:eastAsia="黑体"/>
          <w:b w:val="0"/>
          <w:bCs/>
          <w:i w:val="0"/>
          <w:iCs w:val="0"/>
          <w:color w:val="auto"/>
          <w:sz w:val="28"/>
          <w:szCs w:val="28"/>
          <w:lang w:val="zh-CN" w:eastAsia="zh-CN"/>
        </w:rPr>
        <w:t>年</w:t>
      </w:r>
      <w:r>
        <w:rPr>
          <w:rFonts w:hint="eastAsia" w:ascii="Times New Roman" w:eastAsia="黑体"/>
          <w:b w:val="0"/>
          <w:bCs/>
          <w:i w:val="0"/>
          <w:iCs w:val="0"/>
          <w:color w:val="auto"/>
          <w:sz w:val="28"/>
          <w:szCs w:val="28"/>
          <w:lang w:val="en-US" w:eastAsia="zh-CN"/>
        </w:rPr>
        <w:t xml:space="preserve">  1 </w:t>
      </w:r>
      <w:r>
        <w:rPr>
          <w:rFonts w:hint="eastAsia" w:ascii="Times New Roman" w:eastAsia="黑体"/>
          <w:b w:val="0"/>
          <w:bCs/>
          <w:i w:val="0"/>
          <w:iCs w:val="0"/>
          <w:color w:val="auto"/>
          <w:sz w:val="28"/>
          <w:szCs w:val="28"/>
          <w:lang w:val="zh-CN" w:eastAsia="zh-CN"/>
        </w:rPr>
        <w:t>月</w:t>
      </w:r>
    </w:p>
    <w:p w14:paraId="0A1E2405">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bCs/>
          <w:i w:val="0"/>
          <w:iCs w:val="0"/>
          <w:color w:val="auto"/>
          <w:sz w:val="28"/>
          <w:szCs w:val="28"/>
          <w:lang w:val="zh-CN"/>
        </w:rPr>
      </w:pPr>
    </w:p>
    <w:p w14:paraId="500F5342">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bCs/>
          <w:i w:val="0"/>
          <w:iCs w:val="0"/>
          <w:color w:val="auto"/>
          <w:sz w:val="28"/>
          <w:szCs w:val="28"/>
          <w:lang w:val="zh-CN"/>
        </w:rPr>
      </w:pPr>
    </w:p>
    <w:p w14:paraId="4A37045E">
      <w:pPr>
        <w:pStyle w:val="11"/>
        <w:rPr>
          <w:rFonts w:ascii="Times New Roman"/>
          <w:bCs/>
          <w:i w:val="0"/>
          <w:iCs w:val="0"/>
          <w:color w:val="auto"/>
          <w:sz w:val="28"/>
          <w:szCs w:val="28"/>
          <w:lang w:val="zh-CN"/>
        </w:rPr>
      </w:pPr>
    </w:p>
    <w:p w14:paraId="05FF64FC">
      <w:pPr>
        <w:pStyle w:val="12"/>
        <w:rPr>
          <w:rFonts w:ascii="Times New Roman"/>
          <w:bCs/>
          <w:i w:val="0"/>
          <w:iCs w:val="0"/>
          <w:color w:val="auto"/>
          <w:sz w:val="28"/>
          <w:szCs w:val="28"/>
          <w:lang w:val="zh-CN"/>
        </w:rPr>
      </w:pPr>
    </w:p>
    <w:p w14:paraId="00140A1B">
      <w:pPr>
        <w:pStyle w:val="12"/>
        <w:rPr>
          <w:rFonts w:ascii="Times New Roman"/>
          <w:bCs/>
          <w:i w:val="0"/>
          <w:iCs w:val="0"/>
          <w:color w:val="auto"/>
          <w:sz w:val="28"/>
          <w:szCs w:val="28"/>
          <w:lang w:val="zh-CN"/>
        </w:rPr>
      </w:pPr>
    </w:p>
    <w:p w14:paraId="6E8CAD31">
      <w:pPr>
        <w:pStyle w:val="12"/>
        <w:rPr>
          <w:rFonts w:ascii="Times New Roman"/>
          <w:bCs/>
          <w:i w:val="0"/>
          <w:iCs w:val="0"/>
          <w:color w:val="auto"/>
          <w:sz w:val="28"/>
          <w:szCs w:val="28"/>
          <w:lang w:val="zh-CN"/>
        </w:rPr>
      </w:pPr>
    </w:p>
    <w:p w14:paraId="1D1F4C10">
      <w:pPr>
        <w:pStyle w:val="12"/>
        <w:rPr>
          <w:i w:val="0"/>
          <w:iCs w:val="0"/>
          <w:color w:val="auto"/>
          <w:sz w:val="28"/>
          <w:szCs w:val="28"/>
          <w:lang w:val="zh-CN"/>
        </w:rPr>
      </w:pPr>
    </w:p>
    <w:p w14:paraId="3195A7C0">
      <w:pPr>
        <w:keepNext w:val="0"/>
        <w:keepLines w:val="0"/>
        <w:pageBreakBefore w:val="0"/>
        <w:numPr>
          <w:ilvl w:val="0"/>
          <w:numId w:val="1"/>
        </w:numPr>
        <w:kinsoku/>
        <w:overflowPunct/>
        <w:topLinePunct w:val="0"/>
        <w:autoSpaceDE/>
        <w:autoSpaceDN/>
        <w:bidi w:val="0"/>
        <w:adjustRightInd/>
        <w:snapToGrid/>
        <w:spacing w:line="440" w:lineRule="exact"/>
        <w:ind w:left="638" w:right="210" w:hanging="936" w:hangingChars="212"/>
        <w:jc w:val="center"/>
        <w:textAlignment w:val="auto"/>
        <w:outlineLvl w:val="0"/>
        <w:rPr>
          <w:rFonts w:ascii="Times New Roman"/>
          <w:b/>
          <w:i w:val="0"/>
          <w:iCs w:val="0"/>
          <w:color w:val="auto"/>
          <w:kern w:val="2"/>
          <w:sz w:val="44"/>
          <w:szCs w:val="44"/>
        </w:rPr>
      </w:pPr>
      <w:r>
        <w:rPr>
          <w:rFonts w:ascii="Times New Roman"/>
          <w:b/>
          <w:i w:val="0"/>
          <w:iCs w:val="0"/>
          <w:color w:val="auto"/>
          <w:kern w:val="2"/>
          <w:sz w:val="44"/>
          <w:szCs w:val="44"/>
        </w:rPr>
        <w:t xml:space="preserve">  询价函</w:t>
      </w:r>
    </w:p>
    <w:p w14:paraId="6723D120">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ascii="Times New Roman"/>
          <w:i w:val="0"/>
          <w:iCs w:val="0"/>
          <w:color w:val="auto"/>
          <w:sz w:val="28"/>
          <w:szCs w:val="28"/>
        </w:rPr>
        <w:t xml:space="preserve"> </w:t>
      </w:r>
      <w:r>
        <w:rPr>
          <w:rFonts w:ascii="Times New Roman"/>
          <w:i w:val="0"/>
          <w:iCs w:val="0"/>
          <w:color w:val="auto"/>
          <w:sz w:val="28"/>
          <w:szCs w:val="28"/>
          <w:u w:val="single"/>
        </w:rPr>
        <w:t xml:space="preserve">                   </w:t>
      </w:r>
      <w:r>
        <w:rPr>
          <w:rFonts w:ascii="Times New Roman"/>
          <w:i w:val="0"/>
          <w:iCs w:val="0"/>
          <w:color w:val="auto"/>
          <w:sz w:val="28"/>
          <w:szCs w:val="28"/>
        </w:rPr>
        <w:t>公司：</w:t>
      </w:r>
    </w:p>
    <w:p w14:paraId="62D19C49">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重庆医科大学附属第一医院近期将启动 “</w:t>
      </w:r>
      <w:r>
        <w:rPr>
          <w:rFonts w:hint="eastAsia" w:ascii="Times New Roman"/>
          <w:i w:val="0"/>
          <w:iCs w:val="0"/>
          <w:color w:val="auto"/>
          <w:sz w:val="28"/>
          <w:szCs w:val="28"/>
          <w:lang w:val="en-US" w:eastAsia="zh-CN"/>
        </w:rPr>
        <w:t>随访信息系统（二期）</w:t>
      </w:r>
      <w:r>
        <w:rPr>
          <w:rFonts w:ascii="Times New Roman"/>
          <w:i w:val="0"/>
          <w:iCs w:val="0"/>
          <w:color w:val="auto"/>
          <w:sz w:val="28"/>
          <w:szCs w:val="28"/>
        </w:rPr>
        <w:t>”项目建设采购，特对贵公司的建设方案进行询价。</w:t>
      </w:r>
    </w:p>
    <w:p w14:paraId="62ADB918">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ascii="Times New Roman"/>
          <w:b/>
          <w:i w:val="0"/>
          <w:iCs w:val="0"/>
          <w:color w:val="auto"/>
          <w:sz w:val="28"/>
          <w:szCs w:val="28"/>
        </w:rPr>
        <w:t>询价内容：</w:t>
      </w:r>
      <w:r>
        <w:rPr>
          <w:rFonts w:ascii="Times New Roman"/>
          <w:i w:val="0"/>
          <w:iCs w:val="0"/>
          <w:color w:val="auto"/>
          <w:sz w:val="28"/>
          <w:szCs w:val="28"/>
        </w:rPr>
        <w:t>“</w:t>
      </w:r>
      <w:r>
        <w:rPr>
          <w:rFonts w:hint="eastAsia" w:ascii="Times New Roman"/>
          <w:i w:val="0"/>
          <w:iCs w:val="0"/>
          <w:color w:val="auto"/>
          <w:sz w:val="28"/>
          <w:szCs w:val="28"/>
          <w:lang w:val="en-US" w:eastAsia="zh-CN"/>
        </w:rPr>
        <w:t>随访信息系统（二期）</w:t>
      </w:r>
      <w:r>
        <w:rPr>
          <w:rFonts w:ascii="Times New Roman"/>
          <w:i w:val="0"/>
          <w:iCs w:val="0"/>
          <w:color w:val="auto"/>
          <w:sz w:val="28"/>
          <w:szCs w:val="28"/>
        </w:rPr>
        <w:t>”项目</w:t>
      </w:r>
    </w:p>
    <w:p w14:paraId="00BFBF5D">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ascii="Times New Roman"/>
          <w:b/>
          <w:i w:val="0"/>
          <w:iCs w:val="0"/>
          <w:color w:val="auto"/>
          <w:sz w:val="28"/>
          <w:szCs w:val="28"/>
        </w:rPr>
        <w:t>询价时</w:t>
      </w:r>
      <w:r>
        <w:rPr>
          <w:rFonts w:ascii="Times New Roman"/>
          <w:b/>
          <w:bCs/>
          <w:i w:val="0"/>
          <w:iCs w:val="0"/>
          <w:color w:val="auto"/>
          <w:sz w:val="28"/>
          <w:szCs w:val="28"/>
        </w:rPr>
        <w:t>间：</w:t>
      </w:r>
      <w:r>
        <w:rPr>
          <w:rFonts w:hint="eastAsia" w:ascii="Times New Roman"/>
          <w:i w:val="0"/>
          <w:iCs w:val="0"/>
          <w:color w:val="auto"/>
          <w:sz w:val="28"/>
          <w:szCs w:val="28"/>
          <w:lang w:val="en-US" w:eastAsia="zh-CN"/>
        </w:rPr>
        <w:t>2025</w:t>
      </w:r>
      <w:r>
        <w:rPr>
          <w:rFonts w:ascii="Times New Roman"/>
          <w:i w:val="0"/>
          <w:iCs w:val="0"/>
          <w:color w:val="auto"/>
          <w:sz w:val="28"/>
          <w:szCs w:val="28"/>
        </w:rPr>
        <w:t>年</w:t>
      </w:r>
      <w:r>
        <w:rPr>
          <w:rFonts w:hint="eastAsia" w:ascii="Times New Roman"/>
          <w:i w:val="0"/>
          <w:iCs w:val="0"/>
          <w:color w:val="auto"/>
          <w:sz w:val="28"/>
          <w:szCs w:val="28"/>
          <w:lang w:val="en-US" w:eastAsia="zh-CN"/>
        </w:rPr>
        <w:t>2</w:t>
      </w:r>
      <w:r>
        <w:rPr>
          <w:rFonts w:ascii="Times New Roman"/>
          <w:i w:val="0"/>
          <w:iCs w:val="0"/>
          <w:color w:val="auto"/>
          <w:sz w:val="28"/>
          <w:szCs w:val="28"/>
        </w:rPr>
        <w:t>月（具体时间另行通知）</w:t>
      </w:r>
    </w:p>
    <w:p w14:paraId="625A7693">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ascii="Times New Roman"/>
          <w:b/>
          <w:i w:val="0"/>
          <w:iCs w:val="0"/>
          <w:color w:val="auto"/>
          <w:sz w:val="28"/>
          <w:szCs w:val="28"/>
        </w:rPr>
        <w:t>报价文件的制作：</w:t>
      </w:r>
      <w:r>
        <w:rPr>
          <w:rFonts w:ascii="Times New Roman" w:eastAsiaTheme="minorEastAsia"/>
          <w:i w:val="0"/>
          <w:iCs w:val="0"/>
          <w:color w:val="auto"/>
          <w:sz w:val="28"/>
          <w:szCs w:val="28"/>
        </w:rPr>
        <w:t>技术文档1份（正本），商务文档1份（正本）</w:t>
      </w:r>
    </w:p>
    <w:p w14:paraId="720A1167">
      <w:pPr>
        <w:keepNext w:val="0"/>
        <w:keepLines w:val="0"/>
        <w:pageBreakBefore w:val="0"/>
        <w:kinsoku/>
        <w:overflowPunct/>
        <w:topLinePunct w:val="0"/>
        <w:autoSpaceDE/>
        <w:autoSpaceDN/>
        <w:bidi w:val="0"/>
        <w:adjustRightInd/>
        <w:snapToGrid/>
        <w:spacing w:line="440" w:lineRule="exact"/>
        <w:ind w:left="210" w:right="210"/>
        <w:textAlignment w:val="auto"/>
        <w:rPr>
          <w:rFonts w:hint="eastAsia" w:ascii="Times New Roman" w:eastAsia="宋体"/>
          <w:i w:val="0"/>
          <w:iCs w:val="0"/>
          <w:color w:val="auto"/>
          <w:sz w:val="28"/>
          <w:szCs w:val="28"/>
          <w:lang w:eastAsia="zh-CN"/>
        </w:rPr>
      </w:pPr>
      <w:r>
        <w:rPr>
          <w:rFonts w:ascii="Times New Roman"/>
          <w:b/>
          <w:i w:val="0"/>
          <w:iCs w:val="0"/>
          <w:color w:val="auto"/>
          <w:sz w:val="28"/>
          <w:szCs w:val="28"/>
        </w:rPr>
        <w:t>报价文件递交地址：</w:t>
      </w:r>
      <w:r>
        <w:rPr>
          <w:rFonts w:ascii="Times New Roman"/>
          <w:i w:val="0"/>
          <w:iCs w:val="0"/>
          <w:color w:val="auto"/>
          <w:sz w:val="28"/>
          <w:szCs w:val="28"/>
        </w:rPr>
        <w:t>重庆医科大学附属第一医院信息</w:t>
      </w:r>
      <w:r>
        <w:rPr>
          <w:rFonts w:hint="eastAsia" w:ascii="Times New Roman"/>
          <w:i w:val="0"/>
          <w:iCs w:val="0"/>
          <w:color w:val="auto"/>
          <w:sz w:val="28"/>
          <w:szCs w:val="28"/>
          <w:lang w:val="en-US" w:eastAsia="zh-CN"/>
        </w:rPr>
        <w:t>网络</w:t>
      </w:r>
      <w:r>
        <w:rPr>
          <w:rFonts w:ascii="Times New Roman"/>
          <w:i w:val="0"/>
          <w:iCs w:val="0"/>
          <w:color w:val="auto"/>
          <w:sz w:val="28"/>
          <w:szCs w:val="28"/>
        </w:rPr>
        <w:t>中心、</w:t>
      </w:r>
      <w:r>
        <w:rPr>
          <w:rFonts w:hint="eastAsia" w:ascii="Times New Roman"/>
          <w:i w:val="0"/>
          <w:iCs w:val="0"/>
          <w:color w:val="auto"/>
          <w:sz w:val="28"/>
          <w:szCs w:val="28"/>
          <w:lang w:eastAsia="zh-CN"/>
        </w:rPr>
        <w:t>医学装备处</w:t>
      </w:r>
    </w:p>
    <w:p w14:paraId="51FD3416">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ascii="Times New Roman"/>
          <w:b/>
          <w:i w:val="0"/>
          <w:iCs w:val="0"/>
          <w:color w:val="auto"/>
          <w:sz w:val="28"/>
          <w:szCs w:val="28"/>
        </w:rPr>
        <w:t>报价文件递交截止时间：</w:t>
      </w:r>
      <w:r>
        <w:rPr>
          <w:rFonts w:ascii="Times New Roman"/>
          <w:i w:val="0"/>
          <w:iCs w:val="0"/>
          <w:color w:val="auto"/>
          <w:sz w:val="28"/>
          <w:szCs w:val="28"/>
        </w:rPr>
        <w:t xml:space="preserve"> </w:t>
      </w:r>
      <w:r>
        <w:rPr>
          <w:rFonts w:ascii="Times New Roman" w:eastAsiaTheme="minorEastAsia"/>
          <w:i w:val="0"/>
          <w:iCs w:val="0"/>
          <w:color w:val="auto"/>
          <w:sz w:val="28"/>
          <w:szCs w:val="28"/>
        </w:rPr>
        <w:t>自公告发布之日起</w:t>
      </w:r>
      <w:r>
        <w:rPr>
          <w:rFonts w:hint="eastAsia" w:ascii="Times New Roman" w:eastAsiaTheme="minorEastAsia"/>
          <w:i w:val="0"/>
          <w:iCs w:val="0"/>
          <w:color w:val="auto"/>
          <w:sz w:val="28"/>
          <w:szCs w:val="28"/>
          <w:lang w:val="en-US" w:eastAsia="zh-CN"/>
        </w:rPr>
        <w:t xml:space="preserve"> 5 个工作日  </w:t>
      </w:r>
      <w:r>
        <w:rPr>
          <w:rFonts w:ascii="Times New Roman" w:eastAsiaTheme="minorEastAsia"/>
          <w:i w:val="0"/>
          <w:iCs w:val="0"/>
          <w:color w:val="auto"/>
          <w:sz w:val="28"/>
          <w:szCs w:val="28"/>
        </w:rPr>
        <w:t>（以网站发布时间为准）</w:t>
      </w:r>
    </w:p>
    <w:p w14:paraId="45DB3167">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b/>
          <w:i w:val="0"/>
          <w:iCs w:val="0"/>
          <w:color w:val="auto"/>
          <w:sz w:val="28"/>
          <w:szCs w:val="28"/>
        </w:rPr>
      </w:pPr>
      <w:r>
        <w:rPr>
          <w:rFonts w:ascii="Times New Roman"/>
          <w:b/>
          <w:i w:val="0"/>
          <w:iCs w:val="0"/>
          <w:color w:val="auto"/>
          <w:sz w:val="28"/>
          <w:szCs w:val="28"/>
        </w:rPr>
        <w:t>技术答疑时间：</w:t>
      </w:r>
      <w:r>
        <w:rPr>
          <w:rFonts w:ascii="Times New Roman"/>
          <w:i w:val="0"/>
          <w:iCs w:val="0"/>
          <w:color w:val="auto"/>
          <w:sz w:val="28"/>
          <w:szCs w:val="28"/>
        </w:rPr>
        <w:t>具体时间地点另行通知</w:t>
      </w:r>
    </w:p>
    <w:p w14:paraId="2F430013">
      <w:pPr>
        <w:keepNext w:val="0"/>
        <w:keepLines w:val="0"/>
        <w:pageBreakBefore w:val="0"/>
        <w:kinsoku/>
        <w:overflowPunct/>
        <w:topLinePunct w:val="0"/>
        <w:autoSpaceDE/>
        <w:autoSpaceDN/>
        <w:bidi w:val="0"/>
        <w:adjustRightInd/>
        <w:snapToGrid/>
        <w:spacing w:line="440" w:lineRule="exact"/>
        <w:ind w:left="210" w:right="210"/>
        <w:textAlignment w:val="auto"/>
        <w:rPr>
          <w:rFonts w:hint="eastAsia" w:ascii="Times New Roman"/>
          <w:i w:val="0"/>
          <w:iCs w:val="0"/>
          <w:color w:val="auto"/>
          <w:sz w:val="28"/>
          <w:szCs w:val="28"/>
          <w:lang w:val="en-US" w:eastAsia="zh-CN"/>
        </w:rPr>
      </w:pPr>
      <w:r>
        <w:rPr>
          <w:rFonts w:ascii="Times New Roman"/>
          <w:b/>
          <w:i w:val="0"/>
          <w:iCs w:val="0"/>
          <w:color w:val="auto"/>
          <w:sz w:val="28"/>
          <w:szCs w:val="28"/>
        </w:rPr>
        <w:t>联系人：</w:t>
      </w:r>
      <w:r>
        <w:rPr>
          <w:rFonts w:hint="eastAsia" w:ascii="Times New Roman"/>
          <w:i w:val="0"/>
          <w:iCs w:val="0"/>
          <w:color w:val="auto"/>
          <w:sz w:val="28"/>
          <w:szCs w:val="28"/>
          <w:lang w:val="en-US" w:eastAsia="zh-CN"/>
        </w:rPr>
        <w:t>卢老师</w:t>
      </w:r>
    </w:p>
    <w:p w14:paraId="7EB0CF2F">
      <w:pPr>
        <w:keepNext w:val="0"/>
        <w:keepLines w:val="0"/>
        <w:pageBreakBefore w:val="0"/>
        <w:kinsoku/>
        <w:overflowPunct/>
        <w:topLinePunct w:val="0"/>
        <w:autoSpaceDE/>
        <w:autoSpaceDN/>
        <w:bidi w:val="0"/>
        <w:adjustRightInd/>
        <w:snapToGrid/>
        <w:spacing w:line="440" w:lineRule="exact"/>
        <w:ind w:left="210" w:right="210"/>
        <w:textAlignment w:val="auto"/>
        <w:rPr>
          <w:rFonts w:hint="default" w:ascii="Times New Roman" w:eastAsia="宋体"/>
          <w:i w:val="0"/>
          <w:iCs w:val="0"/>
          <w:color w:val="auto"/>
          <w:sz w:val="28"/>
          <w:szCs w:val="28"/>
          <w:lang w:val="en-US" w:eastAsia="zh-CN"/>
        </w:rPr>
      </w:pPr>
      <w:r>
        <w:rPr>
          <w:rFonts w:hint="eastAsia" w:ascii="Times New Roman"/>
          <w:b/>
          <w:i w:val="0"/>
          <w:iCs w:val="0"/>
          <w:color w:val="auto"/>
          <w:sz w:val="28"/>
          <w:szCs w:val="28"/>
          <w:lang w:val="en-US" w:eastAsia="zh-CN"/>
        </w:rPr>
        <w:t>电话：</w:t>
      </w:r>
      <w:r>
        <w:rPr>
          <w:rFonts w:hint="eastAsia" w:ascii="Times New Roman"/>
          <w:i w:val="0"/>
          <w:iCs w:val="0"/>
          <w:color w:val="auto"/>
          <w:sz w:val="28"/>
          <w:szCs w:val="28"/>
          <w:lang w:val="en-US" w:eastAsia="zh-CN"/>
        </w:rPr>
        <w:t>023-89012993</w:t>
      </w:r>
    </w:p>
    <w:p w14:paraId="2CF4B689">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r>
        <w:rPr>
          <w:rFonts w:ascii="Times New Roman"/>
          <w:i w:val="0"/>
          <w:iCs w:val="0"/>
          <w:color w:val="auto"/>
          <w:sz w:val="28"/>
          <w:szCs w:val="28"/>
        </w:rPr>
        <w:t xml:space="preserve">      </w:t>
      </w:r>
    </w:p>
    <w:p w14:paraId="3F6E00D9">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p>
    <w:p w14:paraId="629D246A">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p>
    <w:p w14:paraId="2D2840D2">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p>
    <w:p w14:paraId="257CE2E2">
      <w:pPr>
        <w:pStyle w:val="11"/>
        <w:rPr>
          <w:rFonts w:ascii="Times New Roman"/>
          <w:i w:val="0"/>
          <w:iCs w:val="0"/>
          <w:color w:val="auto"/>
          <w:kern w:val="2"/>
          <w:sz w:val="28"/>
          <w:szCs w:val="28"/>
        </w:rPr>
      </w:pPr>
    </w:p>
    <w:p w14:paraId="4624B6C7">
      <w:pPr>
        <w:pStyle w:val="12"/>
        <w:rPr>
          <w:rFonts w:ascii="Times New Roman"/>
          <w:i w:val="0"/>
          <w:iCs w:val="0"/>
          <w:color w:val="auto"/>
          <w:kern w:val="2"/>
          <w:sz w:val="28"/>
          <w:szCs w:val="28"/>
        </w:rPr>
      </w:pPr>
    </w:p>
    <w:p w14:paraId="63CF6053">
      <w:pPr>
        <w:pStyle w:val="12"/>
        <w:rPr>
          <w:rFonts w:ascii="Times New Roman"/>
          <w:i w:val="0"/>
          <w:iCs w:val="0"/>
          <w:color w:val="auto"/>
          <w:kern w:val="2"/>
          <w:sz w:val="28"/>
          <w:szCs w:val="28"/>
        </w:rPr>
      </w:pPr>
    </w:p>
    <w:p w14:paraId="7FCA0D62">
      <w:pPr>
        <w:pStyle w:val="12"/>
        <w:rPr>
          <w:rFonts w:ascii="Times New Roman"/>
          <w:i w:val="0"/>
          <w:iCs w:val="0"/>
          <w:color w:val="auto"/>
          <w:kern w:val="2"/>
          <w:sz w:val="28"/>
          <w:szCs w:val="28"/>
        </w:rPr>
      </w:pPr>
    </w:p>
    <w:p w14:paraId="1AB054B9">
      <w:pPr>
        <w:pStyle w:val="12"/>
        <w:rPr>
          <w:rFonts w:ascii="Times New Roman"/>
          <w:i w:val="0"/>
          <w:iCs w:val="0"/>
          <w:color w:val="auto"/>
          <w:kern w:val="2"/>
          <w:sz w:val="28"/>
          <w:szCs w:val="28"/>
        </w:rPr>
      </w:pPr>
    </w:p>
    <w:p w14:paraId="0F92E8C3">
      <w:pPr>
        <w:pStyle w:val="12"/>
        <w:rPr>
          <w:rFonts w:ascii="Times New Roman"/>
          <w:i w:val="0"/>
          <w:iCs w:val="0"/>
          <w:color w:val="auto"/>
          <w:kern w:val="2"/>
          <w:sz w:val="28"/>
          <w:szCs w:val="28"/>
        </w:rPr>
      </w:pPr>
    </w:p>
    <w:p w14:paraId="6083CEAB">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p>
    <w:p w14:paraId="706C1D4D">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ascii="Times New Roman"/>
          <w:b/>
          <w:i w:val="0"/>
          <w:iCs w:val="0"/>
          <w:color w:val="auto"/>
          <w:kern w:val="2"/>
          <w:sz w:val="28"/>
          <w:szCs w:val="28"/>
        </w:rPr>
      </w:pPr>
      <w:r>
        <w:rPr>
          <w:rFonts w:hint="eastAsia" w:ascii="Times New Roman"/>
          <w:b/>
          <w:i w:val="0"/>
          <w:iCs w:val="0"/>
          <w:color w:val="auto"/>
          <w:kern w:val="2"/>
          <w:sz w:val="28"/>
          <w:szCs w:val="28"/>
          <w:lang w:val="en-US" w:eastAsia="zh-CN"/>
        </w:rPr>
        <w:t>护理部</w:t>
      </w:r>
      <w:r>
        <w:rPr>
          <w:rFonts w:hint="eastAsia" w:ascii="Times New Roman"/>
          <w:b/>
          <w:i w:val="0"/>
          <w:iCs w:val="0"/>
          <w:color w:val="auto"/>
          <w:kern w:val="2"/>
          <w:sz w:val="28"/>
          <w:szCs w:val="28"/>
        </w:rPr>
        <w:t>、信息</w:t>
      </w:r>
      <w:r>
        <w:rPr>
          <w:rFonts w:hint="eastAsia" w:ascii="Times New Roman"/>
          <w:b/>
          <w:i w:val="0"/>
          <w:iCs w:val="0"/>
          <w:color w:val="auto"/>
          <w:kern w:val="2"/>
          <w:sz w:val="28"/>
          <w:szCs w:val="28"/>
          <w:lang w:val="en-US" w:eastAsia="zh-CN"/>
        </w:rPr>
        <w:t>网络</w:t>
      </w:r>
      <w:r>
        <w:rPr>
          <w:rFonts w:hint="eastAsia" w:ascii="Times New Roman"/>
          <w:b/>
          <w:i w:val="0"/>
          <w:iCs w:val="0"/>
          <w:color w:val="auto"/>
          <w:kern w:val="2"/>
          <w:sz w:val="28"/>
          <w:szCs w:val="28"/>
        </w:rPr>
        <w:t>中心</w:t>
      </w:r>
    </w:p>
    <w:p w14:paraId="1B5D753B">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ascii="Times New Roman"/>
          <w:b/>
          <w:i w:val="0"/>
          <w:iCs w:val="0"/>
          <w:color w:val="auto"/>
          <w:kern w:val="2"/>
          <w:sz w:val="28"/>
          <w:szCs w:val="28"/>
        </w:rPr>
      </w:pPr>
      <w:r>
        <w:rPr>
          <w:rFonts w:hint="eastAsia" w:ascii="Times New Roman"/>
          <w:b/>
          <w:i w:val="0"/>
          <w:iCs w:val="0"/>
          <w:color w:val="auto"/>
          <w:kern w:val="2"/>
          <w:sz w:val="28"/>
          <w:szCs w:val="28"/>
          <w:lang w:val="en-US" w:eastAsia="zh-CN"/>
        </w:rPr>
        <w:t>2025</w:t>
      </w:r>
      <w:r>
        <w:rPr>
          <w:rFonts w:ascii="Times New Roman"/>
          <w:b/>
          <w:i w:val="0"/>
          <w:iCs w:val="0"/>
          <w:color w:val="auto"/>
          <w:kern w:val="2"/>
          <w:sz w:val="28"/>
          <w:szCs w:val="28"/>
        </w:rPr>
        <w:t>年</w:t>
      </w:r>
      <w:r>
        <w:rPr>
          <w:rFonts w:hint="eastAsia" w:ascii="Times New Roman"/>
          <w:b/>
          <w:i w:val="0"/>
          <w:iCs w:val="0"/>
          <w:color w:val="auto"/>
          <w:kern w:val="2"/>
          <w:sz w:val="28"/>
          <w:szCs w:val="28"/>
          <w:lang w:val="en-US" w:eastAsia="zh-CN"/>
        </w:rPr>
        <w:t xml:space="preserve">  1 </w:t>
      </w:r>
      <w:r>
        <w:rPr>
          <w:rFonts w:ascii="Times New Roman"/>
          <w:b/>
          <w:i w:val="0"/>
          <w:iCs w:val="0"/>
          <w:color w:val="auto"/>
          <w:kern w:val="2"/>
          <w:sz w:val="28"/>
          <w:szCs w:val="28"/>
        </w:rPr>
        <w:t>月</w:t>
      </w:r>
      <w:r>
        <w:rPr>
          <w:rFonts w:ascii="Times New Roman"/>
          <w:b/>
          <w:i w:val="0"/>
          <w:iCs w:val="0"/>
          <w:color w:val="auto"/>
          <w:kern w:val="2"/>
          <w:sz w:val="28"/>
          <w:szCs w:val="28"/>
        </w:rPr>
        <w:br w:type="page"/>
      </w:r>
    </w:p>
    <w:p w14:paraId="30E18B22">
      <w:pPr>
        <w:keepNext w:val="0"/>
        <w:keepLines w:val="0"/>
        <w:pageBreakBefore w:val="0"/>
        <w:numPr>
          <w:ilvl w:val="0"/>
          <w:numId w:val="1"/>
        </w:numPr>
        <w:kinsoku/>
        <w:overflowPunct/>
        <w:topLinePunct w:val="0"/>
        <w:autoSpaceDE/>
        <w:autoSpaceDN/>
        <w:bidi w:val="0"/>
        <w:adjustRightInd/>
        <w:snapToGrid/>
        <w:spacing w:line="440" w:lineRule="exact"/>
        <w:ind w:left="447" w:right="210" w:hanging="596" w:hangingChars="212"/>
        <w:jc w:val="center"/>
        <w:textAlignment w:val="auto"/>
        <w:outlineLvl w:val="0"/>
        <w:rPr>
          <w:rFonts w:ascii="Times New Roman"/>
          <w:b/>
          <w:i w:val="0"/>
          <w:iCs w:val="0"/>
          <w:color w:val="auto"/>
          <w:kern w:val="2"/>
          <w:sz w:val="44"/>
          <w:szCs w:val="44"/>
        </w:rPr>
      </w:pPr>
      <w:r>
        <w:rPr>
          <w:rFonts w:ascii="Times New Roman"/>
          <w:b/>
          <w:i w:val="0"/>
          <w:iCs w:val="0"/>
          <w:color w:val="auto"/>
          <w:kern w:val="2"/>
          <w:sz w:val="28"/>
          <w:szCs w:val="28"/>
        </w:rPr>
        <w:t xml:space="preserve"> </w:t>
      </w:r>
      <w:r>
        <w:rPr>
          <w:rFonts w:ascii="Times New Roman"/>
          <w:b/>
          <w:i w:val="0"/>
          <w:iCs w:val="0"/>
          <w:color w:val="auto"/>
          <w:kern w:val="2"/>
          <w:sz w:val="44"/>
          <w:szCs w:val="44"/>
        </w:rPr>
        <w:t>询价须知</w:t>
      </w:r>
    </w:p>
    <w:p w14:paraId="100BD3DA">
      <w:pPr>
        <w:pStyle w:val="61"/>
        <w:keepNext w:val="0"/>
        <w:keepLines w:val="0"/>
        <w:pageBreakBefore w:val="0"/>
        <w:numPr>
          <w:ilvl w:val="0"/>
          <w:numId w:val="2"/>
        </w:numPr>
        <w:kinsoku/>
        <w:overflowPunct/>
        <w:topLinePunct w:val="0"/>
        <w:autoSpaceDE/>
        <w:autoSpaceDN/>
        <w:bidi w:val="0"/>
        <w:adjustRightInd/>
        <w:snapToGrid/>
        <w:spacing w:line="440" w:lineRule="exact"/>
        <w:ind w:left="0" w:leftChars="0" w:right="210" w:rightChars="0" w:firstLine="0" w:firstLineChars="0"/>
        <w:jc w:val="left"/>
        <w:textAlignment w:val="auto"/>
        <w:outlineLvl w:val="1"/>
        <w:rPr>
          <w:rFonts w:hint="eastAsia" w:ascii="Times New Roman"/>
          <w:b/>
          <w:i w:val="0"/>
          <w:iCs w:val="0"/>
          <w:color w:val="auto"/>
          <w:kern w:val="2"/>
          <w:sz w:val="28"/>
          <w:szCs w:val="28"/>
          <w:lang w:val="en-US" w:eastAsia="zh-CN"/>
        </w:rPr>
      </w:pPr>
      <w:r>
        <w:rPr>
          <w:rFonts w:hint="eastAsia" w:ascii="Times New Roman"/>
          <w:b/>
          <w:i w:val="0"/>
          <w:iCs w:val="0"/>
          <w:color w:val="auto"/>
          <w:kern w:val="2"/>
          <w:sz w:val="28"/>
          <w:szCs w:val="28"/>
          <w:lang w:val="en-US" w:eastAsia="zh-CN"/>
        </w:rPr>
        <w:t>资质要求</w:t>
      </w:r>
    </w:p>
    <w:p w14:paraId="315D014D">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auto"/>
          <w:kern w:val="2"/>
          <w:sz w:val="28"/>
          <w:szCs w:val="28"/>
        </w:rPr>
      </w:pPr>
      <w:r>
        <w:rPr>
          <w:rFonts w:hint="eastAsia" w:hAnsi="宋体"/>
          <w:i w:val="0"/>
          <w:iCs w:val="0"/>
          <w:color w:val="auto"/>
          <w:kern w:val="2"/>
          <w:sz w:val="28"/>
          <w:szCs w:val="28"/>
          <w:lang w:eastAsia="zh-CN"/>
        </w:rPr>
        <w:t>供应商</w:t>
      </w:r>
      <w:r>
        <w:rPr>
          <w:rFonts w:hAnsi="宋体"/>
          <w:i w:val="0"/>
          <w:iCs w:val="0"/>
          <w:color w:val="auto"/>
          <w:kern w:val="2"/>
          <w:sz w:val="28"/>
          <w:szCs w:val="28"/>
        </w:rPr>
        <w:t>必须是在中华人民共和国境内注册的，具有法人资格、具有自主版</w:t>
      </w:r>
      <w:r>
        <w:rPr>
          <w:rFonts w:hint="eastAsia" w:hAnsi="宋体"/>
          <w:i w:val="0"/>
          <w:iCs w:val="0"/>
          <w:color w:val="auto"/>
          <w:kern w:val="2"/>
          <w:sz w:val="28"/>
          <w:szCs w:val="28"/>
        </w:rPr>
        <w:t>权、经营范围包括生产计算机软件的公司，并具有较高的研发、修改和调试能力</w:t>
      </w:r>
      <w:r>
        <w:rPr>
          <w:rFonts w:hint="eastAsia" w:hAnsi="宋体"/>
          <w:i w:val="0"/>
          <w:iCs w:val="0"/>
          <w:color w:val="auto"/>
          <w:kern w:val="2"/>
          <w:sz w:val="28"/>
          <w:szCs w:val="28"/>
          <w:lang w:eastAsia="zh-CN"/>
        </w:rPr>
        <w:t>。</w:t>
      </w:r>
    </w:p>
    <w:p w14:paraId="1024E1FC">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auto"/>
          <w:kern w:val="2"/>
          <w:sz w:val="28"/>
          <w:szCs w:val="28"/>
        </w:rPr>
      </w:pPr>
      <w:r>
        <w:rPr>
          <w:rFonts w:hint="eastAsia" w:hAnsi="宋体"/>
          <w:i w:val="0"/>
          <w:iCs w:val="0"/>
          <w:color w:val="auto"/>
          <w:kern w:val="2"/>
          <w:sz w:val="28"/>
          <w:szCs w:val="28"/>
          <w:lang w:eastAsia="zh-CN"/>
        </w:rPr>
        <w:t>供应商</w:t>
      </w:r>
      <w:r>
        <w:rPr>
          <w:rFonts w:hint="eastAsia" w:hAnsi="宋体"/>
          <w:i w:val="0"/>
          <w:iCs w:val="0"/>
          <w:color w:val="auto"/>
          <w:kern w:val="2"/>
          <w:sz w:val="28"/>
          <w:szCs w:val="28"/>
        </w:rPr>
        <w:t>未被列入失信被执行人名单、重大税收违法案件当事人名单、政府采购严重违法失信行为记录名单，信用信息以信用中国网站 （www.creditchina.gov.cn）、中国政府采购网（www.ccgp.gov.cn）公布为准。</w:t>
      </w:r>
    </w:p>
    <w:p w14:paraId="6147AF53">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auto"/>
          <w:kern w:val="2"/>
          <w:sz w:val="28"/>
          <w:szCs w:val="28"/>
        </w:rPr>
      </w:pPr>
      <w:r>
        <w:rPr>
          <w:rFonts w:hint="eastAsia" w:hAnsi="宋体"/>
          <w:i w:val="0"/>
          <w:iCs w:val="0"/>
          <w:color w:val="auto"/>
          <w:kern w:val="2"/>
          <w:sz w:val="28"/>
          <w:szCs w:val="28"/>
          <w:lang w:eastAsia="zh-CN"/>
        </w:rPr>
        <w:t>供应商</w:t>
      </w:r>
      <w:r>
        <w:rPr>
          <w:rFonts w:hint="eastAsia" w:hAnsi="宋体"/>
          <w:i w:val="0"/>
          <w:iCs w:val="0"/>
          <w:color w:val="auto"/>
          <w:kern w:val="2"/>
          <w:sz w:val="28"/>
          <w:szCs w:val="28"/>
        </w:rPr>
        <w:t>应长期致力于</w:t>
      </w:r>
      <w:r>
        <w:rPr>
          <w:rFonts w:hint="eastAsia" w:hAnsi="宋体"/>
          <w:i w:val="0"/>
          <w:iCs w:val="0"/>
          <w:color w:val="auto"/>
          <w:kern w:val="2"/>
          <w:sz w:val="28"/>
          <w:szCs w:val="28"/>
          <w:lang w:val="en-US" w:eastAsia="zh-CN"/>
        </w:rPr>
        <w:t>随访信息</w:t>
      </w:r>
      <w:r>
        <w:rPr>
          <w:rFonts w:hint="eastAsia" w:hAnsi="宋体"/>
          <w:i w:val="0"/>
          <w:iCs w:val="0"/>
          <w:color w:val="auto"/>
          <w:kern w:val="2"/>
          <w:sz w:val="28"/>
          <w:szCs w:val="28"/>
        </w:rPr>
        <w:t>系统的研发和实施工作，具有雄厚的资金实力和技术力量，</w:t>
      </w:r>
      <w:r>
        <w:rPr>
          <w:rFonts w:hint="eastAsia" w:hAnsi="宋体"/>
          <w:i w:val="0"/>
          <w:iCs w:val="0"/>
          <w:color w:val="auto"/>
          <w:kern w:val="2"/>
          <w:sz w:val="28"/>
          <w:szCs w:val="28"/>
          <w:lang w:val="en-US" w:eastAsia="zh-CN"/>
        </w:rPr>
        <w:t>提供近三年具有2例三甲医院的随访和满意度调查项目成功案例</w:t>
      </w:r>
      <w:r>
        <w:rPr>
          <w:rFonts w:hint="eastAsia" w:hAnsi="宋体"/>
          <w:i w:val="0"/>
          <w:iCs w:val="0"/>
          <w:color w:val="auto"/>
          <w:kern w:val="2"/>
          <w:sz w:val="28"/>
          <w:szCs w:val="28"/>
        </w:rPr>
        <w:t>。</w:t>
      </w:r>
    </w:p>
    <w:p w14:paraId="20E429A4">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auto"/>
          <w:kern w:val="2"/>
          <w:sz w:val="28"/>
          <w:szCs w:val="28"/>
        </w:rPr>
      </w:pPr>
      <w:r>
        <w:rPr>
          <w:rFonts w:hint="eastAsia" w:hAnsi="宋体"/>
          <w:i w:val="0"/>
          <w:iCs w:val="0"/>
          <w:color w:val="auto"/>
          <w:kern w:val="2"/>
          <w:sz w:val="28"/>
          <w:szCs w:val="28"/>
          <w:lang w:eastAsia="zh-CN"/>
        </w:rPr>
        <w:t>供应商</w:t>
      </w:r>
      <w:r>
        <w:rPr>
          <w:rFonts w:hint="eastAsia" w:hAnsi="宋体"/>
          <w:i w:val="0"/>
          <w:iCs w:val="0"/>
          <w:color w:val="auto"/>
          <w:kern w:val="2"/>
          <w:sz w:val="28"/>
          <w:szCs w:val="28"/>
        </w:rPr>
        <w:t>应有良好的商业信誉，有依法纳税和社会保障资金的良好记录，近三年内在经营活动中没有重大违法记录，请提供相关的声明和证明文件。</w:t>
      </w:r>
    </w:p>
    <w:p w14:paraId="00860E5E">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auto"/>
          <w:kern w:val="2"/>
          <w:sz w:val="28"/>
          <w:szCs w:val="28"/>
        </w:rPr>
      </w:pPr>
      <w:r>
        <w:rPr>
          <w:rFonts w:hint="eastAsia" w:hAnsi="宋体"/>
          <w:i w:val="0"/>
          <w:iCs w:val="0"/>
          <w:color w:val="auto"/>
          <w:kern w:val="2"/>
          <w:sz w:val="28"/>
          <w:szCs w:val="28"/>
          <w:lang w:eastAsia="zh-CN"/>
        </w:rPr>
        <w:t>供应商</w:t>
      </w:r>
      <w:r>
        <w:rPr>
          <w:rFonts w:hint="eastAsia" w:hAnsi="宋体"/>
          <w:i w:val="0"/>
          <w:iCs w:val="0"/>
          <w:color w:val="auto"/>
          <w:kern w:val="2"/>
          <w:sz w:val="28"/>
          <w:szCs w:val="28"/>
        </w:rPr>
        <w:t>应具备健全的财务会计制度和良好财务状况，须提供</w:t>
      </w:r>
      <w:r>
        <w:rPr>
          <w:rFonts w:hint="eastAsia" w:hAnsi="宋体"/>
          <w:i w:val="0"/>
          <w:iCs w:val="0"/>
          <w:color w:val="auto"/>
          <w:kern w:val="2"/>
          <w:sz w:val="28"/>
          <w:szCs w:val="28"/>
          <w:lang w:val="en-US" w:eastAsia="zh-CN"/>
        </w:rPr>
        <w:t>2023</w:t>
      </w:r>
      <w:r>
        <w:rPr>
          <w:rFonts w:hint="eastAsia" w:hAnsi="宋体"/>
          <w:i w:val="0"/>
          <w:iCs w:val="0"/>
          <w:color w:val="auto"/>
          <w:kern w:val="2"/>
          <w:sz w:val="28"/>
          <w:szCs w:val="28"/>
        </w:rPr>
        <w:t>年度经审计的财务报表和开标前三个月内出具的银行资信证明或其复印件。</w:t>
      </w:r>
    </w:p>
    <w:p w14:paraId="10A1B8C4">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int="eastAsia" w:hAnsi="宋体"/>
          <w:i w:val="0"/>
          <w:iCs w:val="0"/>
          <w:color w:val="auto"/>
          <w:kern w:val="2"/>
          <w:sz w:val="28"/>
          <w:szCs w:val="28"/>
        </w:rPr>
      </w:pPr>
      <w:r>
        <w:rPr>
          <w:rFonts w:hint="eastAsia" w:hAnsi="宋体"/>
          <w:i w:val="0"/>
          <w:iCs w:val="0"/>
          <w:color w:val="auto"/>
          <w:kern w:val="2"/>
          <w:sz w:val="28"/>
          <w:szCs w:val="28"/>
          <w:lang w:eastAsia="zh-CN"/>
        </w:rPr>
        <w:t>供应商</w:t>
      </w:r>
      <w:r>
        <w:rPr>
          <w:rFonts w:hint="eastAsia" w:hAnsi="宋体"/>
          <w:i w:val="0"/>
          <w:iCs w:val="0"/>
          <w:color w:val="auto"/>
          <w:kern w:val="2"/>
          <w:sz w:val="28"/>
          <w:szCs w:val="28"/>
        </w:rPr>
        <w:t>应具有完善、优质的售后服务和良好的资质信誉。</w:t>
      </w:r>
    </w:p>
    <w:p w14:paraId="2493980A">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Ansi="宋体"/>
          <w:i w:val="0"/>
          <w:iCs w:val="0"/>
          <w:color w:val="auto"/>
          <w:kern w:val="2"/>
          <w:sz w:val="28"/>
          <w:szCs w:val="28"/>
        </w:rPr>
      </w:pPr>
      <w:r>
        <w:rPr>
          <w:rFonts w:hAnsi="宋体"/>
          <w:i w:val="0"/>
          <w:iCs w:val="0"/>
          <w:color w:val="auto"/>
          <w:kern w:val="2"/>
          <w:sz w:val="28"/>
          <w:szCs w:val="28"/>
        </w:rPr>
        <w:t>本项目不接受联合投标。</w:t>
      </w:r>
    </w:p>
    <w:p w14:paraId="6339AB1E">
      <w:pPr>
        <w:keepNext w:val="0"/>
        <w:keepLines w:val="0"/>
        <w:pageBreakBefore w:val="0"/>
        <w:numPr>
          <w:ilvl w:val="0"/>
          <w:numId w:val="3"/>
        </w:numPr>
        <w:kinsoku/>
        <w:overflowPunct/>
        <w:topLinePunct w:val="0"/>
        <w:autoSpaceDE/>
        <w:autoSpaceDN/>
        <w:bidi w:val="0"/>
        <w:adjustRightInd/>
        <w:snapToGrid/>
        <w:spacing w:line="440" w:lineRule="exact"/>
        <w:ind w:left="442" w:leftChars="0" w:hanging="442" w:firstLineChars="0"/>
        <w:textAlignment w:val="auto"/>
        <w:rPr>
          <w:rFonts w:hAnsi="宋体"/>
          <w:i w:val="0"/>
          <w:iCs w:val="0"/>
          <w:color w:val="auto"/>
          <w:kern w:val="2"/>
          <w:sz w:val="28"/>
          <w:szCs w:val="28"/>
        </w:rPr>
      </w:pPr>
      <w:r>
        <w:rPr>
          <w:rFonts w:hAnsi="宋体"/>
          <w:i w:val="0"/>
          <w:iCs w:val="0"/>
          <w:color w:val="auto"/>
          <w:kern w:val="2"/>
          <w:sz w:val="28"/>
          <w:szCs w:val="28"/>
        </w:rPr>
        <w:t>本项目不接受分包。</w:t>
      </w:r>
    </w:p>
    <w:p w14:paraId="1DC9C8A5">
      <w:pPr>
        <w:pStyle w:val="61"/>
        <w:keepNext w:val="0"/>
        <w:keepLines w:val="0"/>
        <w:pageBreakBefore w:val="0"/>
        <w:numPr>
          <w:ilvl w:val="0"/>
          <w:numId w:val="2"/>
        </w:numPr>
        <w:kinsoku/>
        <w:overflowPunct/>
        <w:topLinePunct w:val="0"/>
        <w:autoSpaceDE/>
        <w:autoSpaceDN/>
        <w:bidi w:val="0"/>
        <w:adjustRightInd/>
        <w:snapToGrid/>
        <w:spacing w:line="440" w:lineRule="exact"/>
        <w:ind w:left="0" w:leftChars="0" w:right="210" w:rightChars="0" w:firstLine="0" w:firstLineChars="0"/>
        <w:jc w:val="left"/>
        <w:textAlignment w:val="auto"/>
        <w:outlineLvl w:val="1"/>
        <w:rPr>
          <w:rFonts w:hint="eastAsia" w:ascii="Times New Roman"/>
          <w:b/>
          <w:i w:val="0"/>
          <w:iCs w:val="0"/>
          <w:color w:val="auto"/>
          <w:kern w:val="2"/>
          <w:sz w:val="28"/>
          <w:szCs w:val="28"/>
          <w:lang w:val="en-US" w:eastAsia="zh-CN"/>
        </w:rPr>
      </w:pPr>
      <w:r>
        <w:rPr>
          <w:rFonts w:hint="eastAsia" w:ascii="Times New Roman"/>
          <w:b/>
          <w:i w:val="0"/>
          <w:iCs w:val="0"/>
          <w:color w:val="auto"/>
          <w:kern w:val="2"/>
          <w:sz w:val="28"/>
          <w:szCs w:val="28"/>
          <w:lang w:val="en-US" w:eastAsia="zh-CN"/>
        </w:rPr>
        <w:t>询价文件的组成</w:t>
      </w:r>
    </w:p>
    <w:p w14:paraId="13D17B67">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i w:val="0"/>
          <w:iCs w:val="0"/>
          <w:color w:val="auto"/>
          <w:kern w:val="2"/>
          <w:sz w:val="28"/>
          <w:szCs w:val="28"/>
        </w:rPr>
      </w:pPr>
      <w:r>
        <w:rPr>
          <w:rFonts w:hint="eastAsia" w:ascii="Times New Roman"/>
          <w:i w:val="0"/>
          <w:iCs w:val="0"/>
          <w:color w:val="auto"/>
          <w:kern w:val="2"/>
          <w:sz w:val="28"/>
          <w:szCs w:val="28"/>
          <w:lang w:val="en-US" w:eastAsia="zh-CN"/>
        </w:rPr>
        <w:t xml:space="preserve"> </w:t>
      </w:r>
      <w:r>
        <w:rPr>
          <w:rFonts w:ascii="Times New Roman"/>
          <w:i w:val="0"/>
          <w:iCs w:val="0"/>
          <w:color w:val="auto"/>
          <w:kern w:val="2"/>
          <w:sz w:val="28"/>
          <w:szCs w:val="28"/>
        </w:rPr>
        <w:t>询价函</w:t>
      </w:r>
    </w:p>
    <w:p w14:paraId="7460DFBF">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i w:val="0"/>
          <w:iCs w:val="0"/>
          <w:color w:val="auto"/>
          <w:kern w:val="2"/>
          <w:sz w:val="28"/>
          <w:szCs w:val="28"/>
        </w:rPr>
      </w:pPr>
      <w:r>
        <w:rPr>
          <w:rFonts w:hint="eastAsia" w:ascii="Times New Roman"/>
          <w:i w:val="0"/>
          <w:iCs w:val="0"/>
          <w:color w:val="auto"/>
          <w:kern w:val="2"/>
          <w:sz w:val="28"/>
          <w:szCs w:val="28"/>
          <w:lang w:val="en-US" w:eastAsia="zh-CN"/>
        </w:rPr>
        <w:t xml:space="preserve"> </w:t>
      </w:r>
      <w:r>
        <w:rPr>
          <w:rFonts w:ascii="Times New Roman"/>
          <w:i w:val="0"/>
          <w:iCs w:val="0"/>
          <w:color w:val="auto"/>
          <w:kern w:val="2"/>
          <w:sz w:val="28"/>
          <w:szCs w:val="28"/>
        </w:rPr>
        <w:t>询价须知</w:t>
      </w:r>
    </w:p>
    <w:p w14:paraId="5CCF7913">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i w:val="0"/>
          <w:iCs w:val="0"/>
          <w:color w:val="auto"/>
          <w:kern w:val="2"/>
          <w:sz w:val="28"/>
          <w:szCs w:val="28"/>
        </w:rPr>
      </w:pPr>
      <w:r>
        <w:rPr>
          <w:rFonts w:hint="eastAsia" w:ascii="Times New Roman"/>
          <w:i w:val="0"/>
          <w:iCs w:val="0"/>
          <w:color w:val="auto"/>
          <w:kern w:val="2"/>
          <w:sz w:val="28"/>
          <w:szCs w:val="28"/>
          <w:lang w:val="en-US" w:eastAsia="zh-CN"/>
        </w:rPr>
        <w:t xml:space="preserve"> </w:t>
      </w:r>
      <w:r>
        <w:rPr>
          <w:rFonts w:ascii="Times New Roman"/>
          <w:i w:val="0"/>
          <w:iCs w:val="0"/>
          <w:color w:val="auto"/>
          <w:kern w:val="2"/>
          <w:sz w:val="28"/>
          <w:szCs w:val="28"/>
        </w:rPr>
        <w:t>项目建设要求</w:t>
      </w:r>
    </w:p>
    <w:p w14:paraId="6BABAFF4">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i w:val="0"/>
          <w:iCs w:val="0"/>
          <w:color w:val="auto"/>
          <w:kern w:val="2"/>
          <w:sz w:val="28"/>
          <w:szCs w:val="28"/>
        </w:rPr>
      </w:pPr>
      <w:r>
        <w:rPr>
          <w:rFonts w:hint="eastAsia" w:ascii="Times New Roman"/>
          <w:i w:val="0"/>
          <w:iCs w:val="0"/>
          <w:color w:val="auto"/>
          <w:kern w:val="2"/>
          <w:sz w:val="28"/>
          <w:szCs w:val="28"/>
          <w:lang w:val="en-US" w:eastAsia="zh-CN"/>
        </w:rPr>
        <w:t xml:space="preserve"> </w:t>
      </w:r>
      <w:r>
        <w:rPr>
          <w:rFonts w:ascii="Times New Roman"/>
          <w:i w:val="0"/>
          <w:iCs w:val="0"/>
          <w:color w:val="auto"/>
          <w:kern w:val="2"/>
          <w:sz w:val="28"/>
          <w:szCs w:val="28"/>
        </w:rPr>
        <w:t>商务要求</w:t>
      </w:r>
    </w:p>
    <w:p w14:paraId="36C69012">
      <w:pPr>
        <w:keepNext w:val="0"/>
        <w:keepLines w:val="0"/>
        <w:pageBreakBefore w:val="0"/>
        <w:numPr>
          <w:ilvl w:val="0"/>
          <w:numId w:val="4"/>
        </w:numPr>
        <w:kinsoku/>
        <w:overflowPunct/>
        <w:topLinePunct w:val="0"/>
        <w:autoSpaceDE/>
        <w:autoSpaceDN/>
        <w:bidi w:val="0"/>
        <w:adjustRightInd/>
        <w:snapToGrid/>
        <w:spacing w:line="440" w:lineRule="exact"/>
        <w:ind w:left="442" w:leftChars="0" w:hanging="442" w:firstLineChars="0"/>
        <w:textAlignment w:val="auto"/>
        <w:rPr>
          <w:rFonts w:ascii="Times New Roman"/>
          <w:i w:val="0"/>
          <w:iCs w:val="0"/>
          <w:color w:val="auto"/>
          <w:kern w:val="2"/>
          <w:sz w:val="28"/>
          <w:szCs w:val="28"/>
        </w:rPr>
      </w:pPr>
      <w:r>
        <w:rPr>
          <w:rFonts w:hint="eastAsia" w:ascii="Times New Roman"/>
          <w:i w:val="0"/>
          <w:iCs w:val="0"/>
          <w:color w:val="auto"/>
          <w:kern w:val="2"/>
          <w:sz w:val="28"/>
          <w:szCs w:val="28"/>
          <w:lang w:val="en-US" w:eastAsia="zh-CN"/>
        </w:rPr>
        <w:t xml:space="preserve"> </w:t>
      </w:r>
      <w:r>
        <w:rPr>
          <w:rFonts w:ascii="Times New Roman"/>
          <w:i w:val="0"/>
          <w:iCs w:val="0"/>
          <w:color w:val="auto"/>
          <w:kern w:val="2"/>
          <w:sz w:val="28"/>
          <w:szCs w:val="28"/>
        </w:rPr>
        <w:t>报价文件格式及附件</w:t>
      </w:r>
    </w:p>
    <w:p w14:paraId="1BFB963F">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Times New Roman"/>
          <w:i w:val="0"/>
          <w:iCs w:val="0"/>
          <w:color w:val="auto"/>
          <w:kern w:val="2"/>
          <w:sz w:val="28"/>
          <w:szCs w:val="28"/>
        </w:rPr>
      </w:pPr>
      <w:r>
        <w:rPr>
          <w:rFonts w:hint="eastAsia" w:ascii="Times New Roman"/>
          <w:i w:val="0"/>
          <w:iCs w:val="0"/>
          <w:color w:val="auto"/>
          <w:kern w:val="2"/>
          <w:sz w:val="28"/>
          <w:szCs w:val="28"/>
          <w:lang w:eastAsia="zh-CN"/>
        </w:rPr>
        <w:t>供应商</w:t>
      </w:r>
      <w:r>
        <w:rPr>
          <w:rFonts w:ascii="Times New Roman"/>
          <w:i w:val="0"/>
          <w:iCs w:val="0"/>
          <w:color w:val="auto"/>
          <w:kern w:val="2"/>
          <w:sz w:val="28"/>
          <w:szCs w:val="28"/>
        </w:rPr>
        <w:t>应认真审阅询价文件中的所有内容。如果</w:t>
      </w:r>
      <w:r>
        <w:rPr>
          <w:rFonts w:hint="eastAsia" w:ascii="Times New Roman"/>
          <w:i w:val="0"/>
          <w:iCs w:val="0"/>
          <w:color w:val="auto"/>
          <w:kern w:val="2"/>
          <w:sz w:val="28"/>
          <w:szCs w:val="28"/>
          <w:lang w:eastAsia="zh-CN"/>
        </w:rPr>
        <w:t>供应商</w:t>
      </w:r>
      <w:r>
        <w:rPr>
          <w:rFonts w:ascii="Times New Roman"/>
          <w:i w:val="0"/>
          <w:iCs w:val="0"/>
          <w:color w:val="auto"/>
          <w:kern w:val="2"/>
          <w:sz w:val="28"/>
          <w:szCs w:val="28"/>
        </w:rPr>
        <w:t>的报价文件不能符合询价文件的要求，责任由</w:t>
      </w:r>
      <w:r>
        <w:rPr>
          <w:rFonts w:hint="eastAsia" w:ascii="Times New Roman"/>
          <w:i w:val="0"/>
          <w:iCs w:val="0"/>
          <w:color w:val="auto"/>
          <w:kern w:val="2"/>
          <w:sz w:val="28"/>
          <w:szCs w:val="28"/>
          <w:lang w:eastAsia="zh-CN"/>
        </w:rPr>
        <w:t>供应商</w:t>
      </w:r>
      <w:r>
        <w:rPr>
          <w:rFonts w:ascii="Times New Roman"/>
          <w:i w:val="0"/>
          <w:iCs w:val="0"/>
          <w:color w:val="auto"/>
          <w:kern w:val="2"/>
          <w:sz w:val="28"/>
          <w:szCs w:val="28"/>
        </w:rPr>
        <w:t>自负。实质上不响应询价文件要求的报价文件将被拒绝。</w:t>
      </w:r>
    </w:p>
    <w:p w14:paraId="08C362E6">
      <w:pPr>
        <w:pStyle w:val="61"/>
        <w:keepNext w:val="0"/>
        <w:keepLines w:val="0"/>
        <w:pageBreakBefore w:val="0"/>
        <w:numPr>
          <w:ilvl w:val="0"/>
          <w:numId w:val="2"/>
        </w:numPr>
        <w:kinsoku/>
        <w:overflowPunct/>
        <w:topLinePunct w:val="0"/>
        <w:autoSpaceDE/>
        <w:autoSpaceDN/>
        <w:bidi w:val="0"/>
        <w:adjustRightInd/>
        <w:snapToGrid/>
        <w:spacing w:line="440" w:lineRule="exact"/>
        <w:ind w:left="0" w:leftChars="0" w:right="210" w:firstLine="0" w:firstLineChars="0"/>
        <w:jc w:val="left"/>
        <w:textAlignment w:val="auto"/>
        <w:outlineLvl w:val="1"/>
        <w:rPr>
          <w:rFonts w:hint="eastAsia" w:ascii="Times New Roman"/>
          <w:b/>
          <w:i w:val="0"/>
          <w:iCs w:val="0"/>
          <w:color w:val="auto"/>
          <w:kern w:val="2"/>
          <w:sz w:val="28"/>
          <w:szCs w:val="28"/>
          <w:lang w:val="en-US" w:eastAsia="zh-CN"/>
        </w:rPr>
      </w:pPr>
      <w:bookmarkStart w:id="0" w:name="_Hlk127465662"/>
      <w:r>
        <w:rPr>
          <w:rFonts w:hint="eastAsia" w:ascii="Times New Roman"/>
          <w:b/>
          <w:i w:val="0"/>
          <w:iCs w:val="0"/>
          <w:color w:val="auto"/>
          <w:kern w:val="2"/>
          <w:sz w:val="28"/>
          <w:szCs w:val="28"/>
          <w:lang w:val="en-US" w:eastAsia="zh-CN"/>
        </w:rPr>
        <w:t>报价文件的组成</w:t>
      </w:r>
    </w:p>
    <w:bookmarkEnd w:id="0"/>
    <w:p w14:paraId="55BA6637">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ascii="Times New Roman"/>
          <w:i w:val="0"/>
          <w:iCs w:val="0"/>
          <w:color w:val="auto"/>
          <w:kern w:val="2"/>
          <w:sz w:val="28"/>
          <w:szCs w:val="28"/>
        </w:rPr>
      </w:pPr>
      <w:r>
        <w:rPr>
          <w:rFonts w:ascii="Times New Roman"/>
          <w:i w:val="0"/>
          <w:iCs w:val="0"/>
          <w:color w:val="auto"/>
          <w:kern w:val="2"/>
          <w:sz w:val="28"/>
          <w:szCs w:val="28"/>
        </w:rPr>
        <w:t>报价文件应包括下列内容，及必要的复印件：（具体格式以报价文件格式为准）</w:t>
      </w:r>
    </w:p>
    <w:p w14:paraId="5A3031D8">
      <w:pPr>
        <w:keepNext w:val="0"/>
        <w:keepLines w:val="0"/>
        <w:pageBreakBefore w:val="0"/>
        <w:numPr>
          <w:ilvl w:val="0"/>
          <w:numId w:val="5"/>
        </w:numPr>
        <w:kinsoku/>
        <w:overflowPunct/>
        <w:topLinePunct w:val="0"/>
        <w:autoSpaceDE/>
        <w:autoSpaceDN/>
        <w:bidi w:val="0"/>
        <w:adjustRightInd/>
        <w:snapToGrid/>
        <w:spacing w:line="440" w:lineRule="exact"/>
        <w:ind w:left="0" w:leftChars="0" w:firstLine="420" w:firstLineChars="0"/>
        <w:textAlignment w:val="auto"/>
        <w:outlineLvl w:val="3"/>
        <w:rPr>
          <w:rFonts w:ascii="Times New Roman"/>
          <w:b/>
          <w:i w:val="0"/>
          <w:iCs w:val="0"/>
          <w:color w:val="auto"/>
          <w:kern w:val="2"/>
          <w:sz w:val="28"/>
          <w:szCs w:val="28"/>
        </w:rPr>
      </w:pPr>
      <w:r>
        <w:rPr>
          <w:rFonts w:ascii="Times New Roman"/>
          <w:b/>
          <w:i w:val="0"/>
          <w:iCs w:val="0"/>
          <w:color w:val="auto"/>
          <w:kern w:val="2"/>
          <w:sz w:val="28"/>
          <w:szCs w:val="28"/>
        </w:rPr>
        <w:t>商务文档</w:t>
      </w:r>
    </w:p>
    <w:p w14:paraId="020A6020">
      <w:pPr>
        <w:keepNext w:val="0"/>
        <w:keepLines w:val="0"/>
        <w:pageBreakBefore w:val="0"/>
        <w:numPr>
          <w:ilvl w:val="0"/>
          <w:numId w:val="6"/>
        </w:numPr>
        <w:kinsoku/>
        <w:overflowPunct/>
        <w:topLinePunct w:val="0"/>
        <w:autoSpaceDE/>
        <w:autoSpaceDN/>
        <w:bidi w:val="0"/>
        <w:adjustRightInd/>
        <w:snapToGrid/>
        <w:spacing w:line="440" w:lineRule="exact"/>
        <w:ind w:firstLine="560" w:firstLineChars="200"/>
        <w:textAlignment w:val="auto"/>
        <w:rPr>
          <w:rFonts w:ascii="Times New Roman"/>
          <w:i w:val="0"/>
          <w:iCs w:val="0"/>
          <w:color w:val="auto"/>
          <w:sz w:val="28"/>
          <w:szCs w:val="28"/>
        </w:rPr>
      </w:pPr>
      <w:r>
        <w:rPr>
          <w:rFonts w:hint="eastAsia" w:ascii="Times New Roman"/>
          <w:i w:val="0"/>
          <w:iCs w:val="0"/>
          <w:color w:val="auto"/>
          <w:sz w:val="28"/>
          <w:szCs w:val="28"/>
          <w:lang w:val="en-US" w:eastAsia="zh-CN"/>
        </w:rPr>
        <w:t xml:space="preserve"> </w:t>
      </w:r>
      <w:r>
        <w:rPr>
          <w:rFonts w:ascii="Times New Roman"/>
          <w:i w:val="0"/>
          <w:iCs w:val="0"/>
          <w:color w:val="auto"/>
          <w:sz w:val="28"/>
          <w:szCs w:val="28"/>
        </w:rPr>
        <w:t>商务部分</w:t>
      </w:r>
    </w:p>
    <w:p w14:paraId="55438B6E">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报价函</w:t>
      </w:r>
    </w:p>
    <w:p w14:paraId="792C550B">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法人授权委托书（原件加盖公章），在委托书中添加“没有串标、围标等恶意行为，否则自愿接收医院处罚。”的书面声明，并盖鲜章。被授权人身份证复印件加盖公章</w:t>
      </w:r>
      <w:r>
        <w:rPr>
          <w:rFonts w:hint="eastAsia" w:ascii="Times New Roman"/>
          <w:i w:val="0"/>
          <w:iCs w:val="0"/>
          <w:color w:val="auto"/>
          <w:sz w:val="28"/>
          <w:szCs w:val="28"/>
          <w:lang w:eastAsia="zh-CN"/>
        </w:rPr>
        <w:t>。</w:t>
      </w:r>
    </w:p>
    <w:p w14:paraId="094E5285">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报价一览表</w:t>
      </w:r>
    </w:p>
    <w:p w14:paraId="3B21B715">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商务条款偏离表</w:t>
      </w:r>
    </w:p>
    <w:p w14:paraId="7F6B0402">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企业概况</w:t>
      </w:r>
    </w:p>
    <w:p w14:paraId="59F4EAF0">
      <w:pPr>
        <w:keepNext w:val="0"/>
        <w:keepLines w:val="0"/>
        <w:pageBreakBefore w:val="0"/>
        <w:numPr>
          <w:ilvl w:val="0"/>
          <w:numId w:val="7"/>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经营业绩</w:t>
      </w:r>
    </w:p>
    <w:p w14:paraId="08EB7236">
      <w:pPr>
        <w:keepNext w:val="0"/>
        <w:keepLines w:val="0"/>
        <w:pageBreakBefore w:val="0"/>
        <w:numPr>
          <w:ilvl w:val="0"/>
          <w:numId w:val="6"/>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hint="eastAsia" w:ascii="Times New Roman"/>
          <w:i w:val="0"/>
          <w:iCs w:val="0"/>
          <w:color w:val="auto"/>
          <w:sz w:val="28"/>
          <w:szCs w:val="28"/>
          <w:lang w:val="en-US" w:eastAsia="zh-CN"/>
        </w:rPr>
        <w:t xml:space="preserve"> </w:t>
      </w:r>
      <w:r>
        <w:rPr>
          <w:rFonts w:ascii="Times New Roman"/>
          <w:i w:val="0"/>
          <w:iCs w:val="0"/>
          <w:color w:val="auto"/>
          <w:sz w:val="28"/>
          <w:szCs w:val="28"/>
        </w:rPr>
        <w:t>资质部分</w:t>
      </w:r>
    </w:p>
    <w:p w14:paraId="036E4A7E">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经过工商部门上一年度年检的营业执照（三证合一）。（复印件加盖公章）</w:t>
      </w:r>
    </w:p>
    <w:p w14:paraId="57D5C78D">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ISO9001质量管理体系证书、ISO27001信息安全管理体系认证证书</w:t>
      </w:r>
      <w:r>
        <w:rPr>
          <w:rFonts w:hint="eastAsia" w:ascii="Times New Roman"/>
          <w:i w:val="0"/>
          <w:iCs w:val="0"/>
          <w:color w:val="auto"/>
          <w:sz w:val="28"/>
          <w:szCs w:val="28"/>
          <w:lang w:eastAsia="zh-CN"/>
        </w:rPr>
        <w:t>。</w:t>
      </w:r>
      <w:r>
        <w:rPr>
          <w:rFonts w:ascii="Times New Roman"/>
          <w:i w:val="0"/>
          <w:iCs w:val="0"/>
          <w:color w:val="auto"/>
          <w:sz w:val="28"/>
          <w:szCs w:val="28"/>
        </w:rPr>
        <w:t>（复印件加盖公章）</w:t>
      </w:r>
    </w:p>
    <w:p w14:paraId="1479A9E7">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bookmarkStart w:id="1" w:name="_Toc211938946"/>
      <w:bookmarkStart w:id="2" w:name="_Toc210361366"/>
      <w:r>
        <w:rPr>
          <w:rFonts w:hint="eastAsia" w:ascii="Times New Roman"/>
          <w:i w:val="0"/>
          <w:iCs w:val="0"/>
          <w:color w:val="auto"/>
          <w:sz w:val="28"/>
          <w:szCs w:val="28"/>
          <w:lang w:val="en-US" w:eastAsia="zh-CN"/>
        </w:rPr>
        <w:t>计算机软件著作权登记证书（随访、患者管理相关证书）。（复印件加盖公章）</w:t>
      </w:r>
    </w:p>
    <w:p w14:paraId="5CB73245">
      <w:pPr>
        <w:pStyle w:val="61"/>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hint="eastAsia" w:ascii="Times New Roman"/>
          <w:i w:val="0"/>
          <w:iCs w:val="0"/>
          <w:color w:val="auto"/>
          <w:sz w:val="28"/>
          <w:szCs w:val="28"/>
          <w:lang w:val="en-US" w:eastAsia="zh-CN"/>
        </w:rPr>
        <w:t>供应商应近三年内在经营活动中没有重大违法记录的相关声明和证明文件。</w:t>
      </w:r>
    </w:p>
    <w:p w14:paraId="3BADCCDD">
      <w:pPr>
        <w:pStyle w:val="61"/>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hint="eastAsia" w:ascii="Times New Roman"/>
          <w:i w:val="0"/>
          <w:iCs w:val="0"/>
          <w:color w:val="auto"/>
          <w:sz w:val="28"/>
          <w:szCs w:val="28"/>
          <w:lang w:val="en-US" w:eastAsia="zh-CN"/>
        </w:rPr>
        <w:t>供应商</w:t>
      </w:r>
      <w:r>
        <w:rPr>
          <w:rFonts w:hint="eastAsia" w:ascii="Times New Roman"/>
          <w:i w:val="0"/>
          <w:iCs w:val="0"/>
          <w:color w:val="auto"/>
          <w:sz w:val="28"/>
          <w:szCs w:val="28"/>
        </w:rPr>
        <w:t>须提供202</w:t>
      </w:r>
      <w:r>
        <w:rPr>
          <w:rFonts w:hint="eastAsia" w:ascii="Times New Roman"/>
          <w:i w:val="0"/>
          <w:iCs w:val="0"/>
          <w:color w:val="auto"/>
          <w:sz w:val="28"/>
          <w:szCs w:val="28"/>
          <w:lang w:val="en-US" w:eastAsia="zh-CN"/>
        </w:rPr>
        <w:t>3</w:t>
      </w:r>
      <w:r>
        <w:rPr>
          <w:rFonts w:hint="eastAsia" w:ascii="Times New Roman"/>
          <w:i w:val="0"/>
          <w:iCs w:val="0"/>
          <w:color w:val="auto"/>
          <w:sz w:val="28"/>
          <w:szCs w:val="28"/>
        </w:rPr>
        <w:t>年度经审计的财务报表和开标前三个月内出具的银行资信证明或其复印件。</w:t>
      </w:r>
    </w:p>
    <w:p w14:paraId="2C8AE8F1">
      <w:pPr>
        <w:keepNext w:val="0"/>
        <w:keepLines w:val="0"/>
        <w:pageBreakBefore w:val="0"/>
        <w:numPr>
          <w:ilvl w:val="0"/>
          <w:numId w:val="8"/>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如以上证件正在年检，请出示相关行政主管机关的年检证明。以上证件需</w:t>
      </w:r>
      <w:r>
        <w:rPr>
          <w:rFonts w:hint="eastAsia" w:ascii="Times New Roman"/>
          <w:i w:val="0"/>
          <w:iCs w:val="0"/>
          <w:color w:val="auto"/>
          <w:sz w:val="28"/>
          <w:szCs w:val="28"/>
          <w:lang w:val="en-US" w:eastAsia="zh-CN"/>
        </w:rPr>
        <w:t>供应商</w:t>
      </w:r>
      <w:r>
        <w:rPr>
          <w:rFonts w:ascii="Times New Roman"/>
          <w:i w:val="0"/>
          <w:iCs w:val="0"/>
          <w:color w:val="auto"/>
          <w:sz w:val="28"/>
          <w:szCs w:val="28"/>
        </w:rPr>
        <w:t>携带并出示原件验核；同时提交上述证件的复印件一套存档。（复印件加盖公章）</w:t>
      </w:r>
    </w:p>
    <w:p w14:paraId="396D0754">
      <w:pPr>
        <w:pStyle w:val="61"/>
        <w:keepNext w:val="0"/>
        <w:keepLines w:val="0"/>
        <w:pageBreakBefore w:val="0"/>
        <w:numPr>
          <w:ilvl w:val="0"/>
          <w:numId w:val="5"/>
        </w:numPr>
        <w:kinsoku/>
        <w:overflowPunct/>
        <w:topLinePunct w:val="0"/>
        <w:autoSpaceDE/>
        <w:autoSpaceDN/>
        <w:bidi w:val="0"/>
        <w:adjustRightInd/>
        <w:snapToGrid/>
        <w:spacing w:line="440" w:lineRule="exact"/>
        <w:ind w:left="0" w:leftChars="0" w:right="210" w:rightChars="0" w:firstLine="420" w:firstLineChars="0"/>
        <w:textAlignment w:val="auto"/>
        <w:outlineLvl w:val="3"/>
        <w:rPr>
          <w:b/>
          <w:bCs/>
          <w:i w:val="0"/>
          <w:iCs w:val="0"/>
          <w:color w:val="auto"/>
          <w:sz w:val="28"/>
          <w:szCs w:val="28"/>
        </w:rPr>
      </w:pPr>
      <w:r>
        <w:rPr>
          <w:rFonts w:hint="eastAsia"/>
          <w:b/>
          <w:bCs/>
          <w:i w:val="0"/>
          <w:iCs w:val="0"/>
          <w:color w:val="auto"/>
          <w:sz w:val="28"/>
          <w:szCs w:val="28"/>
        </w:rPr>
        <w:t>技术文档</w:t>
      </w:r>
    </w:p>
    <w:p w14:paraId="1B826919">
      <w:pPr>
        <w:keepNext w:val="0"/>
        <w:keepLines w:val="0"/>
        <w:pageBreakBefore w:val="0"/>
        <w:numPr>
          <w:ilvl w:val="0"/>
          <w:numId w:val="9"/>
        </w:numPr>
        <w:kinsoku/>
        <w:overflowPunct/>
        <w:topLinePunct w:val="0"/>
        <w:autoSpaceDE/>
        <w:autoSpaceDN/>
        <w:bidi w:val="0"/>
        <w:adjustRightInd/>
        <w:snapToGrid/>
        <w:spacing w:line="440" w:lineRule="exact"/>
        <w:ind w:left="0" w:leftChars="0" w:right="210" w:firstLine="567" w:firstLineChars="0"/>
        <w:textAlignment w:val="auto"/>
        <w:rPr>
          <w:rFonts w:ascii="Times New Roman"/>
          <w:i w:val="0"/>
          <w:iCs w:val="0"/>
          <w:color w:val="auto"/>
          <w:sz w:val="28"/>
          <w:szCs w:val="28"/>
        </w:rPr>
      </w:pPr>
      <w:r>
        <w:rPr>
          <w:rStyle w:val="69"/>
          <w:rFonts w:ascii="Times New Roman"/>
          <w:b w:val="0"/>
          <w:i w:val="0"/>
          <w:iCs w:val="0"/>
          <w:color w:val="auto"/>
          <w:sz w:val="28"/>
          <w:szCs w:val="28"/>
        </w:rPr>
        <w:t>项目</w:t>
      </w:r>
      <w:r>
        <w:rPr>
          <w:rStyle w:val="69"/>
          <w:rFonts w:hint="eastAsia" w:ascii="Times New Roman"/>
          <w:b w:val="0"/>
          <w:i w:val="0"/>
          <w:iCs w:val="0"/>
          <w:color w:val="auto"/>
          <w:sz w:val="28"/>
          <w:szCs w:val="28"/>
          <w:lang w:val="en-US"/>
        </w:rPr>
        <w:t>建设</w:t>
      </w:r>
      <w:r>
        <w:rPr>
          <w:rStyle w:val="69"/>
          <w:rFonts w:ascii="Times New Roman"/>
          <w:b w:val="0"/>
          <w:i w:val="0"/>
          <w:iCs w:val="0"/>
          <w:color w:val="auto"/>
          <w:sz w:val="28"/>
          <w:szCs w:val="28"/>
        </w:rPr>
        <w:t>方案</w:t>
      </w:r>
    </w:p>
    <w:p w14:paraId="2AB95C6A">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i w:val="0"/>
          <w:iCs w:val="0"/>
          <w:color w:val="auto"/>
          <w:sz w:val="28"/>
          <w:szCs w:val="28"/>
          <w:lang w:val="en-US" w:eastAsia="zh-CN"/>
        </w:rPr>
      </w:pPr>
      <w:r>
        <w:rPr>
          <w:rFonts w:hint="eastAsia" w:hAnsi="宋体" w:cs="宋体"/>
          <w:i w:val="0"/>
          <w:iCs w:val="0"/>
          <w:color w:val="auto"/>
          <w:sz w:val="28"/>
          <w:szCs w:val="28"/>
          <w:lang w:val="en-US" w:eastAsia="zh-CN"/>
        </w:rPr>
        <w:t>应包含对随访信息系统建设和部署的软件解决方案、硬件配置方案、网络架构方案、数据备份及安全方案、与集成平台及第三方系统的接口方案。</w:t>
      </w:r>
    </w:p>
    <w:p w14:paraId="07420BE4">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i w:val="0"/>
          <w:iCs w:val="0"/>
          <w:color w:val="auto"/>
          <w:sz w:val="28"/>
          <w:szCs w:val="28"/>
          <w:lang w:val="en-US" w:eastAsia="zh-CN"/>
        </w:rPr>
      </w:pPr>
      <w:r>
        <w:rPr>
          <w:rFonts w:hint="eastAsia" w:hAnsi="宋体" w:cs="宋体"/>
          <w:i w:val="0"/>
          <w:iCs w:val="0"/>
          <w:color w:val="auto"/>
          <w:sz w:val="28"/>
          <w:szCs w:val="28"/>
          <w:lang w:val="en-US" w:eastAsia="zh-CN"/>
        </w:rPr>
        <w:t>软件解决方案应重点描述随访信息系统的架构、关键技术，以及主要流程、关键环节、异常情况的处理流程，关键功能点写明实现方案或截图附上文字说明，并对系统的先进性、安全性、可扩展性、可维护性进行说明。</w:t>
      </w:r>
    </w:p>
    <w:p w14:paraId="0AC69A67">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i w:val="0"/>
          <w:iCs w:val="0"/>
          <w:color w:val="auto"/>
          <w:sz w:val="28"/>
          <w:szCs w:val="28"/>
          <w:lang w:val="en-US" w:eastAsia="zh-CN"/>
        </w:rPr>
      </w:pPr>
      <w:r>
        <w:rPr>
          <w:rFonts w:hint="eastAsia" w:hAnsi="宋体" w:cs="宋体"/>
          <w:i w:val="0"/>
          <w:iCs w:val="0"/>
          <w:color w:val="auto"/>
          <w:sz w:val="28"/>
          <w:szCs w:val="28"/>
          <w:lang w:val="en-US" w:eastAsia="zh-CN"/>
        </w:rPr>
        <w:t>解决方案的创新点及优势分析。</w:t>
      </w:r>
    </w:p>
    <w:p w14:paraId="505818F1">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rFonts w:hint="eastAsia" w:hAnsi="宋体" w:cs="宋体"/>
          <w:i w:val="0"/>
          <w:iCs w:val="0"/>
          <w:color w:val="auto"/>
          <w:sz w:val="28"/>
          <w:szCs w:val="28"/>
          <w:lang w:val="en-US" w:eastAsia="zh-CN"/>
        </w:rPr>
      </w:pPr>
      <w:r>
        <w:rPr>
          <w:rFonts w:hint="eastAsia" w:hAnsi="宋体" w:cs="宋体"/>
          <w:i w:val="0"/>
          <w:iCs w:val="0"/>
          <w:color w:val="auto"/>
          <w:sz w:val="28"/>
          <w:szCs w:val="28"/>
          <w:lang w:val="en-US" w:eastAsia="zh-CN"/>
        </w:rPr>
        <w:t>硬件配置方案要说明配置的硬件设备类型、数量、性能，并说明配置的理由，至少满足医院未来3-5年的发展需要。</w:t>
      </w:r>
    </w:p>
    <w:p w14:paraId="0BA24605">
      <w:pPr>
        <w:keepNext w:val="0"/>
        <w:keepLines w:val="0"/>
        <w:pageBreakBefore w:val="0"/>
        <w:numPr>
          <w:ilvl w:val="0"/>
          <w:numId w:val="10"/>
        </w:numPr>
        <w:kinsoku/>
        <w:overflowPunct/>
        <w:topLinePunct w:val="0"/>
        <w:autoSpaceDE/>
        <w:autoSpaceDN/>
        <w:bidi w:val="0"/>
        <w:adjustRightInd/>
        <w:snapToGrid/>
        <w:spacing w:line="440" w:lineRule="exact"/>
        <w:ind w:left="0" w:leftChars="0" w:firstLine="420" w:firstLineChars="150"/>
        <w:textAlignment w:val="auto"/>
        <w:rPr>
          <w:i w:val="0"/>
          <w:iCs w:val="0"/>
          <w:color w:val="auto"/>
          <w:sz w:val="28"/>
          <w:szCs w:val="28"/>
        </w:rPr>
      </w:pPr>
      <w:r>
        <w:rPr>
          <w:rFonts w:hint="eastAsia" w:hAnsi="宋体" w:cs="宋体"/>
          <w:i w:val="0"/>
          <w:iCs w:val="0"/>
          <w:color w:val="auto"/>
          <w:sz w:val="28"/>
          <w:szCs w:val="28"/>
          <w:lang w:val="en-US" w:eastAsia="zh-CN"/>
        </w:rPr>
        <w:t>详细列出遵循的国家标准、行业标准及相关规范。</w:t>
      </w:r>
    </w:p>
    <w:p w14:paraId="16656878">
      <w:pPr>
        <w:keepNext w:val="0"/>
        <w:keepLines w:val="0"/>
        <w:pageBreakBefore w:val="0"/>
        <w:numPr>
          <w:ilvl w:val="0"/>
          <w:numId w:val="9"/>
        </w:numPr>
        <w:kinsoku/>
        <w:overflowPunct/>
        <w:topLinePunct w:val="0"/>
        <w:autoSpaceDE/>
        <w:autoSpaceDN/>
        <w:bidi w:val="0"/>
        <w:adjustRightInd/>
        <w:snapToGrid/>
        <w:spacing w:line="440" w:lineRule="exact"/>
        <w:ind w:left="0" w:leftChars="0" w:right="210" w:firstLine="567" w:firstLineChars="0"/>
        <w:textAlignment w:val="auto"/>
        <w:rPr>
          <w:rFonts w:hint="eastAsia"/>
          <w:i w:val="0"/>
          <w:iCs w:val="0"/>
          <w:color w:val="auto"/>
          <w:sz w:val="28"/>
          <w:szCs w:val="28"/>
          <w:lang w:val="en-US" w:eastAsia="zh-CN"/>
        </w:rPr>
      </w:pPr>
      <w:r>
        <w:rPr>
          <w:rFonts w:hint="eastAsia"/>
          <w:i w:val="0"/>
          <w:iCs w:val="0"/>
          <w:color w:val="auto"/>
          <w:sz w:val="28"/>
          <w:szCs w:val="28"/>
          <w:lang w:val="en-US" w:eastAsia="zh-CN"/>
        </w:rPr>
        <w:t>技术规格偏离表</w:t>
      </w:r>
    </w:p>
    <w:p w14:paraId="6C7EAE32">
      <w:pPr>
        <w:keepNext w:val="0"/>
        <w:keepLines w:val="0"/>
        <w:pageBreakBefore w:val="0"/>
        <w:numPr>
          <w:ilvl w:val="0"/>
          <w:numId w:val="9"/>
        </w:numPr>
        <w:kinsoku/>
        <w:overflowPunct/>
        <w:topLinePunct w:val="0"/>
        <w:autoSpaceDE/>
        <w:autoSpaceDN/>
        <w:bidi w:val="0"/>
        <w:adjustRightInd/>
        <w:snapToGrid/>
        <w:spacing w:line="440" w:lineRule="exact"/>
        <w:ind w:left="0" w:leftChars="0" w:right="210" w:firstLine="567" w:firstLineChars="0"/>
        <w:textAlignment w:val="auto"/>
        <w:rPr>
          <w:rFonts w:hint="eastAsia"/>
          <w:i w:val="0"/>
          <w:iCs w:val="0"/>
          <w:color w:val="auto"/>
          <w:sz w:val="28"/>
          <w:szCs w:val="28"/>
          <w:lang w:val="en-US" w:eastAsia="zh-CN"/>
        </w:rPr>
      </w:pPr>
      <w:r>
        <w:rPr>
          <w:rFonts w:hint="eastAsia"/>
          <w:i w:val="0"/>
          <w:iCs w:val="0"/>
          <w:color w:val="auto"/>
          <w:sz w:val="28"/>
          <w:szCs w:val="28"/>
          <w:lang w:val="en-US" w:eastAsia="zh-CN"/>
        </w:rPr>
        <w:t>资质部分需提供以下技术资质：</w:t>
      </w:r>
    </w:p>
    <w:p w14:paraId="42D3C570">
      <w:pPr>
        <w:keepNext w:val="0"/>
        <w:keepLines w:val="0"/>
        <w:pageBreakBefore w:val="0"/>
        <w:numPr>
          <w:ilvl w:val="0"/>
          <w:numId w:val="11"/>
        </w:numPr>
        <w:kinsoku/>
        <w:overflowPunct/>
        <w:topLinePunct w:val="0"/>
        <w:autoSpaceDE/>
        <w:autoSpaceDN/>
        <w:bidi w:val="0"/>
        <w:adjustRightInd/>
        <w:snapToGrid/>
        <w:spacing w:line="440" w:lineRule="exact"/>
        <w:ind w:left="0" w:leftChars="0" w:firstLine="560" w:firstLineChars="200"/>
        <w:textAlignment w:val="auto"/>
        <w:rPr>
          <w:rFonts w:ascii="Times New Roman"/>
          <w:i w:val="0"/>
          <w:iCs w:val="0"/>
          <w:color w:val="auto"/>
          <w:sz w:val="28"/>
          <w:szCs w:val="28"/>
        </w:rPr>
      </w:pPr>
      <w:r>
        <w:rPr>
          <w:rFonts w:ascii="Times New Roman"/>
          <w:i w:val="0"/>
          <w:iCs w:val="0"/>
          <w:color w:val="auto"/>
          <w:sz w:val="28"/>
          <w:szCs w:val="28"/>
        </w:rPr>
        <w:t>ISO9001质量管理体系证书、ISO27001信息安全管理体系认证证书</w:t>
      </w:r>
      <w:r>
        <w:rPr>
          <w:rFonts w:hint="eastAsia" w:ascii="Times New Roman"/>
          <w:i w:val="0"/>
          <w:iCs w:val="0"/>
          <w:color w:val="auto"/>
          <w:sz w:val="28"/>
          <w:szCs w:val="28"/>
          <w:lang w:eastAsia="zh-CN"/>
        </w:rPr>
        <w:t>。</w:t>
      </w:r>
      <w:r>
        <w:rPr>
          <w:rFonts w:ascii="Times New Roman"/>
          <w:i w:val="0"/>
          <w:iCs w:val="0"/>
          <w:color w:val="auto"/>
          <w:sz w:val="28"/>
          <w:szCs w:val="28"/>
        </w:rPr>
        <w:t>（复印件加盖公章）</w:t>
      </w:r>
    </w:p>
    <w:p w14:paraId="19489045">
      <w:pPr>
        <w:keepNext w:val="0"/>
        <w:keepLines w:val="0"/>
        <w:pageBreakBefore w:val="0"/>
        <w:numPr>
          <w:ilvl w:val="0"/>
          <w:numId w:val="11"/>
        </w:numPr>
        <w:kinsoku/>
        <w:overflowPunct/>
        <w:topLinePunct w:val="0"/>
        <w:autoSpaceDE/>
        <w:autoSpaceDN/>
        <w:bidi w:val="0"/>
        <w:adjustRightInd/>
        <w:snapToGrid/>
        <w:spacing w:line="440" w:lineRule="exact"/>
        <w:ind w:left="0" w:leftChars="0" w:firstLine="560" w:firstLineChars="200"/>
        <w:textAlignment w:val="auto"/>
        <w:rPr>
          <w:rFonts w:hint="eastAsia" w:ascii="Times New Roman"/>
          <w:i w:val="0"/>
          <w:iCs w:val="0"/>
          <w:color w:val="auto"/>
          <w:sz w:val="28"/>
          <w:szCs w:val="28"/>
          <w:lang w:val="en-US" w:eastAsia="zh-CN"/>
        </w:rPr>
      </w:pPr>
      <w:r>
        <w:rPr>
          <w:rFonts w:hint="eastAsia" w:ascii="Times New Roman"/>
          <w:i w:val="0"/>
          <w:iCs w:val="0"/>
          <w:color w:val="auto"/>
          <w:sz w:val="28"/>
          <w:szCs w:val="28"/>
          <w:lang w:val="en-US" w:eastAsia="zh-CN"/>
        </w:rPr>
        <w:t>计算机软件著作权登记证书（随访和满意度调查相关证书）。（复印件加盖公章）</w:t>
      </w:r>
    </w:p>
    <w:bookmarkEnd w:id="1"/>
    <w:bookmarkEnd w:id="2"/>
    <w:p w14:paraId="28DF90E6">
      <w:pPr>
        <w:pStyle w:val="61"/>
        <w:keepNext w:val="0"/>
        <w:keepLines w:val="0"/>
        <w:pageBreakBefore w:val="0"/>
        <w:numPr>
          <w:ilvl w:val="0"/>
          <w:numId w:val="2"/>
        </w:numPr>
        <w:kinsoku/>
        <w:overflowPunct/>
        <w:topLinePunct w:val="0"/>
        <w:autoSpaceDE/>
        <w:autoSpaceDN/>
        <w:bidi w:val="0"/>
        <w:adjustRightInd/>
        <w:snapToGrid/>
        <w:spacing w:line="440" w:lineRule="exact"/>
        <w:ind w:left="0" w:leftChars="0" w:right="210" w:firstLine="0" w:firstLineChars="0"/>
        <w:jc w:val="left"/>
        <w:textAlignment w:val="auto"/>
        <w:outlineLvl w:val="1"/>
        <w:rPr>
          <w:rFonts w:ascii="Times New Roman"/>
          <w:b/>
          <w:i w:val="0"/>
          <w:iCs w:val="0"/>
          <w:color w:val="auto"/>
          <w:kern w:val="2"/>
          <w:sz w:val="28"/>
          <w:szCs w:val="28"/>
        </w:rPr>
      </w:pPr>
      <w:r>
        <w:rPr>
          <w:rFonts w:hint="eastAsia" w:ascii="Times New Roman"/>
          <w:b/>
          <w:i w:val="0"/>
          <w:iCs w:val="0"/>
          <w:color w:val="auto"/>
          <w:kern w:val="2"/>
          <w:sz w:val="28"/>
          <w:szCs w:val="28"/>
          <w:lang w:val="en-US" w:eastAsia="zh-CN"/>
        </w:rPr>
        <w:t>报价文件的递交</w:t>
      </w:r>
    </w:p>
    <w:p w14:paraId="67EDE8C1">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b/>
          <w:i w:val="0"/>
          <w:iCs w:val="0"/>
          <w:color w:val="auto"/>
          <w:kern w:val="2"/>
          <w:sz w:val="28"/>
          <w:szCs w:val="28"/>
        </w:rPr>
      </w:pPr>
      <w:r>
        <w:rPr>
          <w:rFonts w:hint="eastAsia" w:ascii="Times New Roman"/>
          <w:i w:val="0"/>
          <w:iCs w:val="0"/>
          <w:color w:val="auto"/>
          <w:sz w:val="28"/>
          <w:szCs w:val="28"/>
          <w:lang w:eastAsia="zh-CN"/>
        </w:rPr>
        <w:t>供应商须在</w:t>
      </w:r>
      <w:r>
        <w:rPr>
          <w:rFonts w:hint="eastAsia" w:ascii="Times New Roman"/>
          <w:i w:val="0"/>
          <w:iCs w:val="0"/>
          <w:color w:val="auto"/>
          <w:sz w:val="28"/>
          <w:szCs w:val="28"/>
          <w:lang w:val="en-US" w:eastAsia="zh-CN"/>
        </w:rPr>
        <w:t>公告发布之日起20日内</w:t>
      </w:r>
      <w:r>
        <w:rPr>
          <w:rFonts w:hint="eastAsia" w:ascii="Times New Roman"/>
          <w:i w:val="0"/>
          <w:iCs w:val="0"/>
          <w:color w:val="auto"/>
          <w:sz w:val="28"/>
          <w:szCs w:val="28"/>
          <w:lang w:eastAsia="zh-CN"/>
        </w:rPr>
        <w:t>将技</w:t>
      </w:r>
      <w:r>
        <w:rPr>
          <w:rFonts w:ascii="Times New Roman"/>
          <w:i w:val="0"/>
          <w:iCs w:val="0"/>
          <w:color w:val="auto"/>
          <w:sz w:val="28"/>
          <w:szCs w:val="28"/>
        </w:rPr>
        <w:t>术文档、商务文档的正本提交至重庆医科大学附属第一医院，</w:t>
      </w:r>
      <w:r>
        <w:rPr>
          <w:rFonts w:hint="eastAsia" w:ascii="Times New Roman"/>
          <w:i w:val="0"/>
          <w:iCs w:val="0"/>
          <w:color w:val="auto"/>
          <w:sz w:val="28"/>
          <w:szCs w:val="28"/>
          <w:lang w:val="en-US" w:eastAsia="zh-CN"/>
        </w:rPr>
        <w:t>技术文档、商务文档分开装订，</w:t>
      </w:r>
      <w:r>
        <w:rPr>
          <w:rFonts w:ascii="Times New Roman"/>
          <w:i w:val="0"/>
          <w:iCs w:val="0"/>
          <w:color w:val="auto"/>
          <w:sz w:val="28"/>
          <w:szCs w:val="28"/>
        </w:rPr>
        <w:t>其中技术文档正本及电子文档交至信息</w:t>
      </w:r>
      <w:r>
        <w:rPr>
          <w:rFonts w:hint="eastAsia" w:ascii="Times New Roman"/>
          <w:i w:val="0"/>
          <w:iCs w:val="0"/>
          <w:color w:val="auto"/>
          <w:sz w:val="28"/>
          <w:szCs w:val="28"/>
          <w:lang w:val="en-US" w:eastAsia="zh-CN"/>
        </w:rPr>
        <w:t>网络</w:t>
      </w:r>
      <w:r>
        <w:rPr>
          <w:rFonts w:ascii="Times New Roman"/>
          <w:i w:val="0"/>
          <w:iCs w:val="0"/>
          <w:color w:val="auto"/>
          <w:sz w:val="28"/>
          <w:szCs w:val="28"/>
        </w:rPr>
        <w:t>中心，商务文档交至</w:t>
      </w:r>
      <w:r>
        <w:rPr>
          <w:rFonts w:hint="eastAsia" w:ascii="Times New Roman"/>
          <w:i w:val="0"/>
          <w:iCs w:val="0"/>
          <w:color w:val="auto"/>
          <w:sz w:val="28"/>
          <w:szCs w:val="28"/>
          <w:lang w:eastAsia="zh-CN"/>
        </w:rPr>
        <w:t>医学装备处</w:t>
      </w:r>
      <w:r>
        <w:rPr>
          <w:rFonts w:ascii="Times New Roman"/>
          <w:i w:val="0"/>
          <w:iCs w:val="0"/>
          <w:color w:val="auto"/>
          <w:sz w:val="28"/>
          <w:szCs w:val="28"/>
        </w:rPr>
        <w:t>，封面上注明</w:t>
      </w:r>
      <w:r>
        <w:rPr>
          <w:rFonts w:hint="eastAsia" w:ascii="Times New Roman"/>
          <w:i w:val="0"/>
          <w:iCs w:val="0"/>
          <w:color w:val="auto"/>
          <w:sz w:val="28"/>
          <w:szCs w:val="28"/>
          <w:lang w:eastAsia="zh-CN"/>
        </w:rPr>
        <w:t>供应商</w:t>
      </w:r>
      <w:r>
        <w:rPr>
          <w:rFonts w:ascii="Times New Roman"/>
          <w:i w:val="0"/>
          <w:iCs w:val="0"/>
          <w:color w:val="auto"/>
          <w:sz w:val="28"/>
          <w:szCs w:val="28"/>
        </w:rPr>
        <w:t>的名称与地址、项目名称、联系方式、通讯地址。</w:t>
      </w:r>
    </w:p>
    <w:p w14:paraId="26BE70A5">
      <w:pPr>
        <w:pStyle w:val="61"/>
        <w:keepNext w:val="0"/>
        <w:keepLines w:val="0"/>
        <w:pageBreakBefore w:val="0"/>
        <w:numPr>
          <w:ilvl w:val="0"/>
          <w:numId w:val="2"/>
        </w:numPr>
        <w:kinsoku/>
        <w:overflowPunct/>
        <w:topLinePunct w:val="0"/>
        <w:autoSpaceDE/>
        <w:autoSpaceDN/>
        <w:bidi w:val="0"/>
        <w:adjustRightInd/>
        <w:snapToGrid/>
        <w:spacing w:line="440" w:lineRule="exact"/>
        <w:ind w:left="0" w:leftChars="0" w:right="210" w:firstLine="0" w:firstLineChars="0"/>
        <w:jc w:val="left"/>
        <w:textAlignment w:val="auto"/>
        <w:outlineLvl w:val="1"/>
        <w:rPr>
          <w:rFonts w:hint="eastAsia" w:ascii="Times New Roman"/>
          <w:b/>
          <w:i w:val="0"/>
          <w:iCs w:val="0"/>
          <w:color w:val="auto"/>
          <w:kern w:val="2"/>
          <w:sz w:val="28"/>
          <w:szCs w:val="28"/>
          <w:lang w:val="en-US" w:eastAsia="zh-CN"/>
        </w:rPr>
      </w:pPr>
      <w:r>
        <w:rPr>
          <w:rFonts w:hint="eastAsia" w:ascii="Times New Roman"/>
          <w:b/>
          <w:i w:val="0"/>
          <w:iCs w:val="0"/>
          <w:color w:val="auto"/>
          <w:kern w:val="2"/>
          <w:sz w:val="28"/>
          <w:szCs w:val="28"/>
          <w:lang w:val="en-US" w:eastAsia="zh-CN"/>
        </w:rPr>
        <w:t>询价</w:t>
      </w:r>
    </w:p>
    <w:p w14:paraId="5A713427">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kern w:val="2"/>
          <w:sz w:val="28"/>
          <w:szCs w:val="28"/>
        </w:rPr>
      </w:pPr>
      <w:r>
        <w:rPr>
          <w:rFonts w:ascii="Times New Roman"/>
          <w:i w:val="0"/>
          <w:iCs w:val="0"/>
          <w:color w:val="auto"/>
          <w:kern w:val="2"/>
          <w:sz w:val="28"/>
          <w:szCs w:val="28"/>
        </w:rPr>
        <w:t>询价会议在（具体地点另行通知，所有</w:t>
      </w:r>
      <w:r>
        <w:rPr>
          <w:rFonts w:hint="eastAsia" w:ascii="Times New Roman"/>
          <w:i w:val="0"/>
          <w:iCs w:val="0"/>
          <w:color w:val="auto"/>
          <w:kern w:val="2"/>
          <w:sz w:val="28"/>
          <w:szCs w:val="28"/>
          <w:lang w:val="en-US" w:eastAsia="zh-CN"/>
        </w:rPr>
        <w:t>供应商</w:t>
      </w:r>
      <w:r>
        <w:rPr>
          <w:rFonts w:ascii="Times New Roman"/>
          <w:i w:val="0"/>
          <w:iCs w:val="0"/>
          <w:color w:val="auto"/>
          <w:kern w:val="2"/>
          <w:sz w:val="28"/>
          <w:szCs w:val="28"/>
        </w:rPr>
        <w:t>法定代表人或授权代表应在场）举行。</w:t>
      </w:r>
      <w:bookmarkStart w:id="14" w:name="_GoBack"/>
      <w:bookmarkEnd w:id="14"/>
    </w:p>
    <w:p w14:paraId="5AFA109F">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p>
    <w:p w14:paraId="42DB7182">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kern w:val="2"/>
          <w:sz w:val="28"/>
          <w:szCs w:val="28"/>
        </w:rPr>
      </w:pPr>
    </w:p>
    <w:p w14:paraId="379376AB">
      <w:pPr>
        <w:keepNext w:val="0"/>
        <w:keepLines w:val="0"/>
        <w:pageBreakBefore w:val="0"/>
        <w:numPr>
          <w:ilvl w:val="0"/>
          <w:numId w:val="1"/>
        </w:numPr>
        <w:kinsoku/>
        <w:overflowPunct/>
        <w:topLinePunct w:val="0"/>
        <w:autoSpaceDE/>
        <w:autoSpaceDN/>
        <w:bidi w:val="0"/>
        <w:adjustRightInd/>
        <w:snapToGrid/>
        <w:spacing w:line="440" w:lineRule="exact"/>
        <w:ind w:left="445" w:right="210" w:hanging="593" w:hangingChars="212"/>
        <w:jc w:val="center"/>
        <w:textAlignment w:val="auto"/>
        <w:outlineLvl w:val="0"/>
        <w:rPr>
          <w:rFonts w:ascii="Times New Roman"/>
          <w:bCs/>
          <w:i w:val="0"/>
          <w:iCs w:val="0"/>
          <w:color w:val="auto"/>
          <w:sz w:val="44"/>
          <w:szCs w:val="44"/>
        </w:rPr>
      </w:pPr>
      <w:r>
        <w:rPr>
          <w:rFonts w:ascii="Times New Roman"/>
          <w:bCs/>
          <w:i w:val="0"/>
          <w:iCs w:val="0"/>
          <w:color w:val="auto"/>
          <w:sz w:val="28"/>
          <w:szCs w:val="28"/>
        </w:rPr>
        <w:br w:type="page"/>
      </w:r>
      <w:bookmarkStart w:id="3" w:name="_Hlt101233737"/>
      <w:bookmarkEnd w:id="3"/>
      <w:bookmarkStart w:id="4" w:name="_Hlt101843627"/>
      <w:bookmarkEnd w:id="4"/>
      <w:r>
        <w:rPr>
          <w:rFonts w:ascii="Times New Roman"/>
          <w:b/>
          <w:i w:val="0"/>
          <w:iCs w:val="0"/>
          <w:color w:val="auto"/>
          <w:sz w:val="44"/>
          <w:szCs w:val="44"/>
        </w:rPr>
        <w:t>项目</w:t>
      </w:r>
      <w:r>
        <w:rPr>
          <w:rFonts w:hint="eastAsia" w:ascii="Times New Roman"/>
          <w:b/>
          <w:i w:val="0"/>
          <w:iCs w:val="0"/>
          <w:color w:val="auto"/>
          <w:sz w:val="44"/>
          <w:szCs w:val="44"/>
          <w:lang w:val="en-US" w:eastAsia="zh-CN"/>
        </w:rPr>
        <w:t>建设</w:t>
      </w:r>
      <w:r>
        <w:rPr>
          <w:rFonts w:ascii="Times New Roman"/>
          <w:b/>
          <w:i w:val="0"/>
          <w:iCs w:val="0"/>
          <w:color w:val="auto"/>
          <w:sz w:val="44"/>
          <w:szCs w:val="44"/>
        </w:rPr>
        <w:t>要求</w:t>
      </w:r>
    </w:p>
    <w:p w14:paraId="455CD928">
      <w:pPr>
        <w:keepNext w:val="0"/>
        <w:keepLines w:val="0"/>
        <w:pageBreakBefore w:val="0"/>
        <w:numPr>
          <w:ilvl w:val="0"/>
          <w:numId w:val="12"/>
        </w:numPr>
        <w:kinsoku/>
        <w:overflowPunct/>
        <w:topLinePunct w:val="0"/>
        <w:autoSpaceDE/>
        <w:autoSpaceDN/>
        <w:bidi w:val="0"/>
        <w:adjustRightInd/>
        <w:snapToGrid/>
        <w:spacing w:line="440" w:lineRule="exact"/>
        <w:ind w:left="0" w:leftChars="0" w:firstLine="420" w:firstLineChars="0"/>
        <w:textAlignment w:val="auto"/>
        <w:outlineLvl w:val="1"/>
        <w:rPr>
          <w:rFonts w:ascii="Times New Roman"/>
          <w:b/>
          <w:i w:val="0"/>
          <w:iCs w:val="0"/>
          <w:color w:val="auto"/>
          <w:sz w:val="28"/>
          <w:szCs w:val="28"/>
        </w:rPr>
      </w:pPr>
      <w:r>
        <w:rPr>
          <w:rFonts w:ascii="Times New Roman"/>
          <w:b/>
          <w:i w:val="0"/>
          <w:iCs w:val="0"/>
          <w:color w:val="auto"/>
          <w:sz w:val="28"/>
          <w:szCs w:val="28"/>
        </w:rPr>
        <w:t>项目背景</w:t>
      </w:r>
    </w:p>
    <w:p w14:paraId="087CBEC0">
      <w:pPr>
        <w:pStyle w:val="61"/>
        <w:spacing w:line="276" w:lineRule="auto"/>
        <w:rPr>
          <w:rFonts w:ascii="Times New Roman" w:eastAsiaTheme="minorEastAsia"/>
          <w:i w:val="0"/>
          <w:iCs w:val="0"/>
          <w:color w:val="auto"/>
          <w:sz w:val="28"/>
          <w:szCs w:val="28"/>
        </w:rPr>
      </w:pPr>
      <w:r>
        <w:rPr>
          <w:rFonts w:hint="eastAsia" w:ascii="Times New Roman" w:eastAsiaTheme="minorEastAsia"/>
          <w:i w:val="0"/>
          <w:iCs w:val="0"/>
          <w:color w:val="auto"/>
          <w:sz w:val="28"/>
          <w:szCs w:val="28"/>
        </w:rPr>
        <w:t>我院</w:t>
      </w:r>
      <w:r>
        <w:rPr>
          <w:rFonts w:ascii="Times New Roman" w:eastAsiaTheme="minorEastAsia"/>
          <w:i w:val="0"/>
          <w:iCs w:val="0"/>
          <w:color w:val="auto"/>
          <w:sz w:val="28"/>
          <w:szCs w:val="28"/>
        </w:rPr>
        <w:t>已完成了随访</w:t>
      </w:r>
      <w:r>
        <w:rPr>
          <w:rFonts w:hint="eastAsia" w:ascii="Times New Roman" w:eastAsiaTheme="minorEastAsia"/>
          <w:i w:val="0"/>
          <w:iCs w:val="0"/>
          <w:color w:val="auto"/>
          <w:sz w:val="28"/>
          <w:szCs w:val="28"/>
          <w:lang w:val="en-US" w:eastAsia="zh-CN"/>
        </w:rPr>
        <w:t>信息系统一期项目</w:t>
      </w:r>
      <w:r>
        <w:rPr>
          <w:rFonts w:ascii="Times New Roman" w:eastAsiaTheme="minorEastAsia"/>
          <w:i w:val="0"/>
          <w:iCs w:val="0"/>
          <w:color w:val="auto"/>
          <w:sz w:val="28"/>
          <w:szCs w:val="28"/>
        </w:rPr>
        <w:t>的开发</w:t>
      </w:r>
      <w:r>
        <w:rPr>
          <w:rFonts w:hint="eastAsia" w:ascii="Times New Roman" w:eastAsiaTheme="minorEastAsia"/>
          <w:i w:val="0"/>
          <w:iCs w:val="0"/>
          <w:color w:val="auto"/>
          <w:sz w:val="28"/>
          <w:szCs w:val="28"/>
        </w:rPr>
        <w:t>部署</w:t>
      </w:r>
      <w:r>
        <w:rPr>
          <w:rFonts w:ascii="Times New Roman" w:eastAsiaTheme="minorEastAsia"/>
          <w:i w:val="0"/>
          <w:iCs w:val="0"/>
          <w:color w:val="auto"/>
          <w:sz w:val="28"/>
          <w:szCs w:val="28"/>
        </w:rPr>
        <w:t>，</w:t>
      </w:r>
      <w:r>
        <w:rPr>
          <w:rFonts w:hint="eastAsia" w:ascii="Times New Roman" w:eastAsiaTheme="minorEastAsia"/>
          <w:i w:val="0"/>
          <w:iCs w:val="0"/>
          <w:color w:val="auto"/>
          <w:sz w:val="28"/>
          <w:szCs w:val="28"/>
          <w:lang w:val="en-US" w:eastAsia="zh-CN"/>
        </w:rPr>
        <w:t>完成了</w:t>
      </w:r>
      <w:r>
        <w:rPr>
          <w:rFonts w:hint="eastAsia" w:ascii="Times New Roman" w:eastAsiaTheme="minorEastAsia"/>
          <w:i w:val="0"/>
          <w:iCs w:val="0"/>
          <w:color w:val="auto"/>
          <w:sz w:val="28"/>
          <w:szCs w:val="28"/>
        </w:rPr>
        <w:t>门诊/住院满意度调查、关怀随访、专病随访</w:t>
      </w:r>
      <w:r>
        <w:rPr>
          <w:rFonts w:hint="eastAsia" w:ascii="Times New Roman" w:eastAsiaTheme="minorEastAsia"/>
          <w:i w:val="0"/>
          <w:iCs w:val="0"/>
          <w:color w:val="auto"/>
          <w:sz w:val="28"/>
          <w:szCs w:val="28"/>
          <w:lang w:val="en-US" w:eastAsia="zh-CN"/>
        </w:rPr>
        <w:t>等系统功能</w:t>
      </w:r>
      <w:r>
        <w:rPr>
          <w:rFonts w:ascii="Times New Roman" w:eastAsiaTheme="minorEastAsia"/>
          <w:i w:val="0"/>
          <w:iCs w:val="0"/>
          <w:color w:val="auto"/>
          <w:sz w:val="28"/>
          <w:szCs w:val="28"/>
        </w:rPr>
        <w:t>。为了进一步提升医疗服务的质量和患者体验，</w:t>
      </w:r>
      <w:r>
        <w:rPr>
          <w:rFonts w:hint="eastAsia" w:ascii="Times New Roman" w:eastAsiaTheme="minorEastAsia"/>
          <w:i w:val="0"/>
          <w:iCs w:val="0"/>
          <w:color w:val="auto"/>
          <w:sz w:val="28"/>
          <w:szCs w:val="28"/>
          <w:lang w:val="en-US" w:eastAsia="zh-CN"/>
        </w:rPr>
        <w:t>我院</w:t>
      </w:r>
      <w:r>
        <w:rPr>
          <w:rFonts w:ascii="Times New Roman" w:eastAsiaTheme="minorEastAsia"/>
          <w:i w:val="0"/>
          <w:iCs w:val="0"/>
          <w:color w:val="auto"/>
          <w:sz w:val="28"/>
          <w:szCs w:val="28"/>
        </w:rPr>
        <w:t>需要在数据及时性上进行完善，并扩展满意度调查的范围</w:t>
      </w:r>
      <w:r>
        <w:rPr>
          <w:rFonts w:hint="eastAsia" w:ascii="Times New Roman" w:eastAsiaTheme="minorEastAsia"/>
          <w:i w:val="0"/>
          <w:iCs w:val="0"/>
          <w:color w:val="auto"/>
          <w:sz w:val="28"/>
          <w:szCs w:val="28"/>
          <w:lang w:eastAsia="zh-CN"/>
        </w:rPr>
        <w:t>，</w:t>
      </w:r>
      <w:r>
        <w:rPr>
          <w:rFonts w:hint="eastAsia" w:ascii="Times New Roman" w:eastAsiaTheme="minorEastAsia"/>
          <w:i w:val="0"/>
          <w:iCs w:val="0"/>
          <w:color w:val="auto"/>
          <w:sz w:val="28"/>
          <w:szCs w:val="28"/>
          <w:lang w:val="en-US" w:eastAsia="zh-CN"/>
        </w:rPr>
        <w:t>实现专科满意度调查，并且满足医院评审评级的相关政策要求。</w:t>
      </w:r>
    </w:p>
    <w:p w14:paraId="5237AEDC">
      <w:pPr>
        <w:keepNext w:val="0"/>
        <w:keepLines w:val="0"/>
        <w:pageBreakBefore w:val="0"/>
        <w:numPr>
          <w:ilvl w:val="0"/>
          <w:numId w:val="12"/>
        </w:numPr>
        <w:kinsoku/>
        <w:overflowPunct/>
        <w:topLinePunct w:val="0"/>
        <w:autoSpaceDE/>
        <w:autoSpaceDN/>
        <w:bidi w:val="0"/>
        <w:adjustRightInd/>
        <w:snapToGrid/>
        <w:spacing w:line="440" w:lineRule="exact"/>
        <w:ind w:left="0" w:leftChars="0" w:firstLine="420" w:firstLineChars="0"/>
        <w:textAlignment w:val="auto"/>
        <w:outlineLvl w:val="1"/>
        <w:rPr>
          <w:rFonts w:hint="default"/>
          <w:i w:val="0"/>
          <w:iCs w:val="0"/>
          <w:color w:val="auto"/>
          <w:sz w:val="28"/>
          <w:szCs w:val="28"/>
          <w:lang w:val="en-US" w:eastAsia="zh-CN"/>
        </w:rPr>
      </w:pPr>
      <w:r>
        <w:rPr>
          <w:rFonts w:hint="eastAsia" w:ascii="Times New Roman"/>
          <w:b/>
          <w:i w:val="0"/>
          <w:iCs w:val="0"/>
          <w:color w:val="auto"/>
          <w:sz w:val="28"/>
          <w:szCs w:val="28"/>
          <w:lang w:val="en-US" w:eastAsia="zh-CN"/>
        </w:rPr>
        <w:t>建设范围</w:t>
      </w:r>
    </w:p>
    <w:p w14:paraId="7132A2CF">
      <w:pPr>
        <w:pStyle w:val="21"/>
        <w:ind w:left="420" w:leftChars="200" w:firstLine="560" w:firstLineChars="200"/>
        <w:rPr>
          <w:rFonts w:hint="eastAsia" w:ascii="Times New Roman" w:hAnsi="Times New Roman" w:cs="Times New Roman" w:eastAsiaTheme="minorEastAsia"/>
          <w:i w:val="0"/>
          <w:iCs w:val="0"/>
          <w:color w:val="auto"/>
          <w:sz w:val="28"/>
          <w:szCs w:val="28"/>
          <w:lang w:val="en-US" w:eastAsia="zh-CN" w:bidi="ar-SA"/>
        </w:rPr>
      </w:pPr>
      <w:r>
        <w:rPr>
          <w:rFonts w:hint="eastAsia" w:ascii="Times New Roman" w:hAnsi="Times New Roman" w:cs="Times New Roman" w:eastAsiaTheme="minorEastAsia"/>
          <w:i w:val="0"/>
          <w:iCs w:val="0"/>
          <w:color w:val="auto"/>
          <w:sz w:val="28"/>
          <w:szCs w:val="28"/>
          <w:lang w:val="en-US" w:eastAsia="zh-CN" w:bidi="ar-SA"/>
        </w:rPr>
        <w:t>本次项目建设范围为重庆医科大学附属第一医院院本部及各直属单位。</w:t>
      </w:r>
    </w:p>
    <w:p w14:paraId="662DD998">
      <w:pPr>
        <w:keepNext w:val="0"/>
        <w:keepLines w:val="0"/>
        <w:pageBreakBefore w:val="0"/>
        <w:numPr>
          <w:ilvl w:val="0"/>
          <w:numId w:val="12"/>
        </w:numPr>
        <w:kinsoku/>
        <w:overflowPunct/>
        <w:topLinePunct w:val="0"/>
        <w:autoSpaceDE/>
        <w:autoSpaceDN/>
        <w:bidi w:val="0"/>
        <w:adjustRightInd/>
        <w:snapToGrid/>
        <w:spacing w:line="440" w:lineRule="exact"/>
        <w:ind w:left="0" w:leftChars="0" w:firstLine="420" w:firstLineChars="0"/>
        <w:textAlignment w:val="auto"/>
        <w:outlineLvl w:val="1"/>
        <w:rPr>
          <w:rFonts w:hint="default"/>
          <w:i w:val="0"/>
          <w:iCs w:val="0"/>
          <w:color w:val="auto"/>
          <w:sz w:val="28"/>
          <w:szCs w:val="28"/>
          <w:lang w:val="en-US" w:eastAsia="zh-CN"/>
        </w:rPr>
      </w:pPr>
      <w:r>
        <w:rPr>
          <w:rFonts w:hint="eastAsia" w:ascii="Times New Roman"/>
          <w:b/>
          <w:i w:val="0"/>
          <w:iCs w:val="0"/>
          <w:color w:val="auto"/>
          <w:sz w:val="28"/>
          <w:szCs w:val="28"/>
          <w:lang w:val="en-US" w:eastAsia="zh-CN"/>
        </w:rPr>
        <w:t>建设原则</w:t>
      </w:r>
    </w:p>
    <w:p w14:paraId="74599FF8">
      <w:pPr>
        <w:pStyle w:val="61"/>
        <w:numPr>
          <w:ilvl w:val="0"/>
          <w:numId w:val="13"/>
        </w:numPr>
        <w:spacing w:line="276" w:lineRule="auto"/>
        <w:ind w:left="0" w:leftChars="0" w:firstLine="420" w:firstLineChars="0"/>
        <w:rPr>
          <w:rFonts w:ascii="Times New Roman"/>
          <w:i w:val="0"/>
          <w:iCs w:val="0"/>
          <w:color w:val="auto"/>
          <w:sz w:val="28"/>
          <w:szCs w:val="28"/>
        </w:rPr>
      </w:pPr>
      <w:r>
        <w:rPr>
          <w:rFonts w:ascii="Times New Roman"/>
          <w:i w:val="0"/>
          <w:iCs w:val="0"/>
          <w:color w:val="auto"/>
          <w:sz w:val="28"/>
          <w:szCs w:val="28"/>
        </w:rPr>
        <w:t>标准化和开放性原则</w:t>
      </w:r>
    </w:p>
    <w:p w14:paraId="090D9E4E">
      <w:pPr>
        <w:pStyle w:val="61"/>
        <w:spacing w:line="276" w:lineRule="auto"/>
        <w:rPr>
          <w:rFonts w:ascii="Times New Roman"/>
          <w:i w:val="0"/>
          <w:iCs w:val="0"/>
          <w:color w:val="auto"/>
          <w:sz w:val="28"/>
          <w:szCs w:val="28"/>
        </w:rPr>
      </w:pPr>
      <w:r>
        <w:rPr>
          <w:rFonts w:ascii="Times New Roman" w:eastAsiaTheme="minorEastAsia"/>
          <w:i w:val="0"/>
          <w:iCs w:val="0"/>
          <w:color w:val="auto"/>
          <w:sz w:val="28"/>
          <w:szCs w:val="28"/>
        </w:rPr>
        <w:t>为促进医院数据的共享和综合利用，应严格依照项目管理的思路和方法，严格执行国家有关的标准，保证项目质量。应用设计符合卫生健康委发布的相关数据标准，符合信息产业部及卫生健康委所颁布的基本规范设计，采用业务内标准的技术体系和设计方法，使系统具备与各种层次的平台的无关性和兼容性；在使用新技术的同时，充分考虑技术的国际标准化，严格按照国际国内相关标准设计实施，并根据医院的实际需要进行必要的扩充，满足医院的需要。</w:t>
      </w:r>
    </w:p>
    <w:p w14:paraId="1CC75725">
      <w:pPr>
        <w:pStyle w:val="61"/>
        <w:numPr>
          <w:ilvl w:val="0"/>
          <w:numId w:val="13"/>
        </w:numPr>
        <w:spacing w:line="276" w:lineRule="auto"/>
        <w:ind w:left="0" w:leftChars="0" w:firstLine="420" w:firstLineChars="0"/>
        <w:rPr>
          <w:rFonts w:ascii="Times New Roman"/>
          <w:i w:val="0"/>
          <w:iCs w:val="0"/>
          <w:color w:val="auto"/>
          <w:sz w:val="28"/>
          <w:szCs w:val="28"/>
        </w:rPr>
      </w:pPr>
      <w:r>
        <w:rPr>
          <w:rFonts w:ascii="Times New Roman"/>
          <w:i w:val="0"/>
          <w:iCs w:val="0"/>
          <w:color w:val="auto"/>
          <w:sz w:val="28"/>
          <w:szCs w:val="28"/>
        </w:rPr>
        <w:t>可拓展性原则</w:t>
      </w:r>
    </w:p>
    <w:p w14:paraId="3FB8EBBE">
      <w:pPr>
        <w:pStyle w:val="61"/>
        <w:spacing w:line="276" w:lineRule="auto"/>
        <w:rPr>
          <w:rFonts w:ascii="Times New Roman"/>
          <w:i w:val="0"/>
          <w:iCs w:val="0"/>
          <w:color w:val="auto"/>
          <w:sz w:val="28"/>
          <w:szCs w:val="28"/>
        </w:rPr>
      </w:pPr>
      <w:r>
        <w:rPr>
          <w:rFonts w:ascii="Times New Roman"/>
          <w:i w:val="0"/>
          <w:iCs w:val="0"/>
          <w:color w:val="auto"/>
          <w:sz w:val="28"/>
          <w:szCs w:val="28"/>
        </w:rPr>
        <w:t>为适应医院未来业务的发展，系统应具有良好的可扩展性和可维护性。坚持选用开放性系统，软件设计尽可能标准化、模块化、组件化，低耦合性，提供配置模块和客户化工具，使本系统可灵活配置</w:t>
      </w:r>
      <w:r>
        <w:rPr>
          <w:rFonts w:hint="eastAsia" w:ascii="Times New Roman"/>
          <w:i w:val="0"/>
          <w:iCs w:val="0"/>
          <w:color w:val="auto"/>
          <w:sz w:val="28"/>
          <w:szCs w:val="28"/>
        </w:rPr>
        <w:t>，</w:t>
      </w:r>
      <w:r>
        <w:rPr>
          <w:rFonts w:ascii="Times New Roman"/>
          <w:i w:val="0"/>
          <w:iCs w:val="0"/>
          <w:color w:val="auto"/>
          <w:sz w:val="28"/>
          <w:szCs w:val="28"/>
        </w:rPr>
        <w:t>支持与第三方系统应用的无缝集成。</w:t>
      </w:r>
    </w:p>
    <w:p w14:paraId="197910DE">
      <w:pPr>
        <w:pStyle w:val="61"/>
        <w:numPr>
          <w:ilvl w:val="0"/>
          <w:numId w:val="13"/>
        </w:numPr>
        <w:spacing w:line="276" w:lineRule="auto"/>
        <w:ind w:left="0" w:leftChars="0" w:firstLine="420" w:firstLineChars="0"/>
        <w:rPr>
          <w:rFonts w:ascii="Times New Roman"/>
          <w:i w:val="0"/>
          <w:iCs w:val="0"/>
          <w:color w:val="auto"/>
          <w:sz w:val="28"/>
          <w:szCs w:val="28"/>
        </w:rPr>
      </w:pPr>
      <w:r>
        <w:rPr>
          <w:rFonts w:ascii="Times New Roman"/>
          <w:i w:val="0"/>
          <w:iCs w:val="0"/>
          <w:color w:val="auto"/>
          <w:sz w:val="28"/>
          <w:szCs w:val="28"/>
        </w:rPr>
        <w:t>可靠性原则</w:t>
      </w:r>
    </w:p>
    <w:p w14:paraId="20A81264">
      <w:pPr>
        <w:spacing w:line="276" w:lineRule="auto"/>
        <w:ind w:firstLine="560" w:firstLineChars="200"/>
        <w:rPr>
          <w:rFonts w:ascii="Times New Roman"/>
          <w:i w:val="0"/>
          <w:iCs w:val="0"/>
          <w:color w:val="auto"/>
          <w:sz w:val="28"/>
          <w:szCs w:val="28"/>
        </w:rPr>
      </w:pPr>
      <w:r>
        <w:rPr>
          <w:rFonts w:ascii="Times New Roman"/>
          <w:i w:val="0"/>
          <w:iCs w:val="0"/>
          <w:color w:val="auto"/>
          <w:sz w:val="28"/>
          <w:szCs w:val="28"/>
        </w:rPr>
        <w:t>项目建设应充分考虑医院现有基础硬件设施的部署情况，并根据医院未来的发展及应用要求，从效率、可管理性、可靠性、可用性、安全等角度综合考虑。</w:t>
      </w:r>
    </w:p>
    <w:p w14:paraId="6F1A5E05">
      <w:pPr>
        <w:pStyle w:val="61"/>
        <w:numPr>
          <w:ilvl w:val="0"/>
          <w:numId w:val="13"/>
        </w:numPr>
        <w:spacing w:line="276" w:lineRule="auto"/>
        <w:ind w:left="0" w:leftChars="0" w:firstLine="420" w:firstLineChars="0"/>
        <w:rPr>
          <w:rFonts w:ascii="Times New Roman"/>
          <w:i w:val="0"/>
          <w:iCs w:val="0"/>
          <w:color w:val="auto"/>
          <w:sz w:val="28"/>
          <w:szCs w:val="28"/>
        </w:rPr>
      </w:pPr>
      <w:r>
        <w:rPr>
          <w:rFonts w:ascii="Times New Roman"/>
          <w:i w:val="0"/>
          <w:iCs w:val="0"/>
          <w:color w:val="auto"/>
          <w:sz w:val="28"/>
          <w:szCs w:val="28"/>
        </w:rPr>
        <w:t>安全性原则</w:t>
      </w:r>
    </w:p>
    <w:p w14:paraId="561258E5">
      <w:pPr>
        <w:pStyle w:val="61"/>
        <w:spacing w:line="276" w:lineRule="auto"/>
        <w:rPr>
          <w:rFonts w:ascii="Times New Roman"/>
          <w:i w:val="0"/>
          <w:iCs w:val="0"/>
          <w:color w:val="auto"/>
          <w:sz w:val="28"/>
          <w:szCs w:val="28"/>
        </w:rPr>
      </w:pPr>
      <w:r>
        <w:rPr>
          <w:rFonts w:hint="eastAsia" w:ascii="Times New Roman"/>
          <w:i w:val="0"/>
          <w:iCs w:val="0"/>
          <w:color w:val="auto"/>
          <w:sz w:val="28"/>
          <w:szCs w:val="28"/>
        </w:rPr>
        <w:t>系统建设应从数据、系统、网络多层级进行安全防护，定期配合医院完成信息安全等保三级测评，可以支持国密系统。</w:t>
      </w:r>
      <w:r>
        <w:rPr>
          <w:rFonts w:hint="eastAsia" w:ascii="Times New Roman"/>
          <w:i w:val="0"/>
          <w:iCs w:val="0"/>
          <w:color w:val="auto"/>
          <w:sz w:val="28"/>
          <w:szCs w:val="28"/>
          <w:lang w:val="en-US" w:eastAsia="zh-CN"/>
        </w:rPr>
        <w:t>支持</w:t>
      </w:r>
      <w:r>
        <w:rPr>
          <w:rFonts w:hint="eastAsia" w:ascii="Times New Roman"/>
          <w:i w:val="0"/>
          <w:iCs w:val="0"/>
          <w:color w:val="auto"/>
          <w:sz w:val="28"/>
          <w:szCs w:val="28"/>
        </w:rPr>
        <w:t>通过技术和非技术手段来保障</w:t>
      </w:r>
      <w:r>
        <w:rPr>
          <w:rFonts w:hint="eastAsia" w:ascii="Times New Roman"/>
          <w:i w:val="0"/>
          <w:iCs w:val="0"/>
          <w:color w:val="auto"/>
          <w:sz w:val="28"/>
          <w:szCs w:val="28"/>
          <w:lang w:val="en-US" w:eastAsia="zh-CN"/>
        </w:rPr>
        <w:t>医院</w:t>
      </w:r>
      <w:r>
        <w:rPr>
          <w:rFonts w:hint="eastAsia" w:ascii="Times New Roman"/>
          <w:i w:val="0"/>
          <w:iCs w:val="0"/>
          <w:color w:val="auto"/>
          <w:sz w:val="28"/>
          <w:szCs w:val="28"/>
        </w:rPr>
        <w:t>数据免受各种形式的窃取、破坏、篡改以及非授权使用，并有完整的备份恢复体系和容灾、应急方案。有完善的操作日志记录，能够保留和查看操作痕迹。</w:t>
      </w:r>
      <w:r>
        <w:rPr>
          <w:rFonts w:hint="eastAsia" w:ascii="Times New Roman"/>
          <w:i w:val="0"/>
          <w:iCs w:val="0"/>
          <w:color w:val="auto"/>
          <w:sz w:val="28"/>
          <w:szCs w:val="28"/>
          <w:lang w:eastAsia="zh-CN"/>
        </w:rPr>
        <w:t>供应商</w:t>
      </w:r>
      <w:r>
        <w:rPr>
          <w:rFonts w:hint="eastAsia" w:ascii="Times New Roman"/>
          <w:i w:val="0"/>
          <w:iCs w:val="0"/>
          <w:color w:val="auto"/>
          <w:sz w:val="28"/>
          <w:szCs w:val="28"/>
        </w:rPr>
        <w:t>在系统建设或维护期间应进行日常防病毒检查、系统或软件漏洞检查修复、系统补丁更新升级、采取相关安全防护措施，防止出现系统崩溃、数据泄露、丢失或恶意篡改等安全事故。</w:t>
      </w:r>
    </w:p>
    <w:p w14:paraId="1F2389FB">
      <w:pPr>
        <w:pStyle w:val="61"/>
        <w:numPr>
          <w:ilvl w:val="0"/>
          <w:numId w:val="13"/>
        </w:numPr>
        <w:spacing w:line="276" w:lineRule="auto"/>
        <w:ind w:left="0" w:leftChars="0" w:firstLine="420" w:firstLineChars="0"/>
        <w:rPr>
          <w:rFonts w:ascii="Times New Roman"/>
          <w:i w:val="0"/>
          <w:iCs w:val="0"/>
          <w:color w:val="auto"/>
          <w:sz w:val="28"/>
          <w:szCs w:val="28"/>
        </w:rPr>
      </w:pPr>
      <w:r>
        <w:rPr>
          <w:rFonts w:ascii="Times New Roman"/>
          <w:i w:val="0"/>
          <w:iCs w:val="0"/>
          <w:color w:val="auto"/>
          <w:sz w:val="28"/>
          <w:szCs w:val="28"/>
        </w:rPr>
        <w:t>稳定性原则</w:t>
      </w:r>
    </w:p>
    <w:p w14:paraId="33E7E747">
      <w:pPr>
        <w:pStyle w:val="61"/>
        <w:spacing w:line="276" w:lineRule="auto"/>
        <w:rPr>
          <w:rFonts w:ascii="Times New Roman"/>
          <w:i w:val="0"/>
          <w:iCs w:val="0"/>
          <w:color w:val="auto"/>
          <w:sz w:val="28"/>
          <w:szCs w:val="28"/>
        </w:rPr>
      </w:pPr>
      <w:r>
        <w:rPr>
          <w:rFonts w:ascii="Times New Roman"/>
          <w:i w:val="0"/>
          <w:iCs w:val="0"/>
          <w:color w:val="auto"/>
          <w:sz w:val="28"/>
          <w:szCs w:val="28"/>
        </w:rPr>
        <w:t>项目建设应首先保证系统的稳定运行，系统须保持全年99.99%的稳定运行无宕机时间，并充分利用现有各种系统及资源，尽可能减少对医院日常业务的冲击</w:t>
      </w:r>
      <w:r>
        <w:rPr>
          <w:rFonts w:hint="eastAsia" w:ascii="Times New Roman"/>
          <w:i w:val="0"/>
          <w:iCs w:val="0"/>
          <w:color w:val="auto"/>
          <w:sz w:val="28"/>
          <w:szCs w:val="28"/>
        </w:rPr>
        <w:t>。应根据系统产生的数据量，合理科学计算虚拟机所需各种硬件配置资源，并根据医院的发展做好预估扩展量。</w:t>
      </w:r>
      <w:r>
        <w:rPr>
          <w:rFonts w:ascii="Times New Roman"/>
          <w:i w:val="0"/>
          <w:iCs w:val="0"/>
          <w:color w:val="auto"/>
          <w:sz w:val="28"/>
          <w:szCs w:val="28"/>
        </w:rPr>
        <w:t>系统能适应市场上软硬件发展，保证系统的服务器和客户端能在最新的硬件及操作系统下运行。</w:t>
      </w:r>
    </w:p>
    <w:p w14:paraId="6C52F8E3">
      <w:pPr>
        <w:pStyle w:val="61"/>
        <w:numPr>
          <w:ilvl w:val="0"/>
          <w:numId w:val="13"/>
        </w:numPr>
        <w:spacing w:line="276" w:lineRule="auto"/>
        <w:ind w:left="0" w:leftChars="0" w:firstLine="420" w:firstLineChars="0"/>
        <w:rPr>
          <w:rFonts w:ascii="Times New Roman"/>
          <w:i w:val="0"/>
          <w:iCs w:val="0"/>
          <w:color w:val="auto"/>
          <w:sz w:val="28"/>
          <w:szCs w:val="28"/>
        </w:rPr>
      </w:pPr>
      <w:r>
        <w:rPr>
          <w:rFonts w:ascii="Times New Roman"/>
          <w:i w:val="0"/>
          <w:iCs w:val="0"/>
          <w:color w:val="auto"/>
          <w:sz w:val="28"/>
          <w:szCs w:val="28"/>
        </w:rPr>
        <w:t>一体化原则</w:t>
      </w:r>
    </w:p>
    <w:p w14:paraId="0867186B">
      <w:pPr>
        <w:pStyle w:val="61"/>
        <w:spacing w:line="276" w:lineRule="auto"/>
        <w:rPr>
          <w:rFonts w:ascii="Times New Roman"/>
          <w:i w:val="0"/>
          <w:iCs w:val="0"/>
          <w:color w:val="auto"/>
          <w:sz w:val="28"/>
          <w:szCs w:val="28"/>
        </w:rPr>
      </w:pPr>
      <w:r>
        <w:rPr>
          <w:rFonts w:ascii="Times New Roman"/>
          <w:i w:val="0"/>
          <w:iCs w:val="0"/>
          <w:color w:val="auto"/>
          <w:sz w:val="28"/>
          <w:szCs w:val="28"/>
        </w:rPr>
        <w:t>采取多院区架构，无缝衔接院本部及其他分院</w:t>
      </w:r>
      <w:r>
        <w:rPr>
          <w:rFonts w:hint="eastAsia" w:ascii="Times New Roman"/>
          <w:i w:val="0"/>
          <w:iCs w:val="0"/>
          <w:color w:val="auto"/>
          <w:sz w:val="28"/>
          <w:szCs w:val="28"/>
        </w:rPr>
        <w:t>的业务系统</w:t>
      </w:r>
      <w:r>
        <w:rPr>
          <w:rFonts w:ascii="Times New Roman"/>
          <w:i w:val="0"/>
          <w:iCs w:val="0"/>
          <w:color w:val="auto"/>
          <w:sz w:val="28"/>
          <w:szCs w:val="28"/>
        </w:rPr>
        <w:t>，以实现资源整合应用</w:t>
      </w:r>
      <w:r>
        <w:rPr>
          <w:rFonts w:hint="eastAsia" w:ascii="Times New Roman"/>
          <w:i w:val="0"/>
          <w:iCs w:val="0"/>
          <w:color w:val="auto"/>
          <w:sz w:val="28"/>
          <w:szCs w:val="28"/>
          <w:lang w:val="en-US" w:eastAsia="zh-CN"/>
        </w:rPr>
        <w:t>和数据的互联互通</w:t>
      </w:r>
      <w:r>
        <w:rPr>
          <w:rFonts w:ascii="Times New Roman"/>
          <w:i w:val="0"/>
          <w:iCs w:val="0"/>
          <w:color w:val="auto"/>
          <w:sz w:val="28"/>
          <w:szCs w:val="28"/>
        </w:rPr>
        <w:t>。</w:t>
      </w:r>
    </w:p>
    <w:p w14:paraId="55A8D60A">
      <w:pPr>
        <w:keepNext w:val="0"/>
        <w:keepLines w:val="0"/>
        <w:pageBreakBefore w:val="0"/>
        <w:numPr>
          <w:ilvl w:val="0"/>
          <w:numId w:val="12"/>
        </w:numPr>
        <w:kinsoku/>
        <w:overflowPunct/>
        <w:topLinePunct w:val="0"/>
        <w:autoSpaceDE/>
        <w:autoSpaceDN/>
        <w:bidi w:val="0"/>
        <w:adjustRightInd/>
        <w:snapToGrid/>
        <w:spacing w:line="440" w:lineRule="exact"/>
        <w:ind w:left="0" w:leftChars="0" w:firstLine="420" w:firstLineChars="0"/>
        <w:textAlignment w:val="auto"/>
        <w:outlineLvl w:val="1"/>
        <w:rPr>
          <w:rFonts w:hint="default" w:ascii="Times New Roman"/>
          <w:b/>
          <w:i w:val="0"/>
          <w:iCs w:val="0"/>
          <w:color w:val="auto"/>
          <w:sz w:val="28"/>
          <w:szCs w:val="28"/>
          <w:lang w:val="en-US" w:eastAsia="zh-CN"/>
        </w:rPr>
      </w:pPr>
      <w:r>
        <w:rPr>
          <w:rFonts w:hint="eastAsia" w:ascii="Times New Roman"/>
          <w:b/>
          <w:i w:val="0"/>
          <w:iCs w:val="0"/>
          <w:color w:val="auto"/>
          <w:sz w:val="28"/>
          <w:szCs w:val="28"/>
          <w:lang w:val="en-US" w:eastAsia="zh-CN"/>
        </w:rPr>
        <w:t>主要技术参数及服务要求</w:t>
      </w:r>
    </w:p>
    <w:p w14:paraId="121DD647">
      <w:pPr>
        <w:pStyle w:val="61"/>
        <w:numPr>
          <w:ilvl w:val="0"/>
          <w:numId w:val="14"/>
        </w:numPr>
        <w:spacing w:line="276" w:lineRule="auto"/>
        <w:ind w:left="0" w:leftChars="0" w:firstLine="562" w:firstLineChars="200"/>
        <w:outlineLvl w:val="2"/>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评级要求</w:t>
      </w:r>
    </w:p>
    <w:p w14:paraId="705D043C">
      <w:pPr>
        <w:spacing w:line="276" w:lineRule="auto"/>
        <w:ind w:firstLine="560" w:firstLineChars="200"/>
        <w:rPr>
          <w:rFonts w:hint="eastAsia" w:ascii="宋体" w:hAnsi="宋体" w:eastAsia="宋体" w:cs="宋体"/>
          <w:b/>
          <w:i w:val="0"/>
          <w:iCs w:val="0"/>
          <w:color w:val="auto"/>
          <w:sz w:val="28"/>
          <w:szCs w:val="28"/>
        </w:rPr>
      </w:pPr>
      <w:r>
        <w:rPr>
          <w:rFonts w:hint="eastAsia" w:ascii="宋体" w:hAnsi="宋体" w:eastAsia="宋体" w:cs="宋体"/>
          <w:i w:val="0"/>
          <w:iCs w:val="0"/>
          <w:color w:val="auto"/>
          <w:sz w:val="28"/>
          <w:szCs w:val="28"/>
          <w:lang w:val="en-US" w:eastAsia="zh-CN"/>
        </w:rPr>
        <w:t>系统建设</w:t>
      </w:r>
      <w:r>
        <w:rPr>
          <w:rFonts w:hint="eastAsia" w:ascii="宋体" w:hAnsi="宋体" w:eastAsia="宋体" w:cs="宋体"/>
          <w:i w:val="0"/>
          <w:iCs w:val="0"/>
          <w:color w:val="auto"/>
          <w:sz w:val="28"/>
          <w:szCs w:val="28"/>
        </w:rPr>
        <w:t>应在医院支持与其他业务厂商的协同下，配合医院通过相关的评审评级。包括但不限于</w:t>
      </w:r>
      <w:bookmarkStart w:id="5" w:name="_Hlk129610689"/>
      <w:r>
        <w:rPr>
          <w:rFonts w:hint="eastAsia" w:ascii="宋体" w:hAnsi="宋体" w:eastAsia="宋体" w:cs="宋体"/>
          <w:i w:val="0"/>
          <w:iCs w:val="0"/>
          <w:color w:val="auto"/>
          <w:sz w:val="28"/>
          <w:szCs w:val="28"/>
          <w:lang w:val="en-US" w:eastAsia="zh-CN"/>
        </w:rPr>
        <w:t>等级医院评审、</w:t>
      </w:r>
      <w:r>
        <w:rPr>
          <w:rFonts w:hint="eastAsia" w:ascii="宋体" w:hAnsi="宋体" w:eastAsia="宋体" w:cs="宋体"/>
          <w:i w:val="0"/>
          <w:iCs w:val="0"/>
          <w:color w:val="auto"/>
          <w:sz w:val="28"/>
          <w:szCs w:val="28"/>
        </w:rPr>
        <w:t>电子病历应用水平分级评价、互联互通标准化成熟度测评、医院智慧服务分级评估、医院智慧管理分级评估、重庆市</w:t>
      </w:r>
      <w:r>
        <w:rPr>
          <w:rFonts w:hint="eastAsia" w:ascii="宋体" w:hAnsi="宋体" w:eastAsia="宋体" w:cs="宋体"/>
          <w:i w:val="0"/>
          <w:iCs w:val="0"/>
          <w:color w:val="auto"/>
          <w:sz w:val="28"/>
          <w:szCs w:val="28"/>
          <w:lang w:val="en-US" w:eastAsia="zh-CN"/>
        </w:rPr>
        <w:t>信息化建设相关评审评级</w:t>
      </w:r>
      <w:r>
        <w:rPr>
          <w:rFonts w:hint="eastAsia" w:ascii="宋体" w:hAnsi="宋体" w:eastAsia="宋体" w:cs="宋体"/>
          <w:i w:val="0"/>
          <w:iCs w:val="0"/>
          <w:color w:val="auto"/>
          <w:sz w:val="28"/>
          <w:szCs w:val="28"/>
        </w:rPr>
        <w:t>、网络安全等级保护测评等</w:t>
      </w:r>
      <w:bookmarkEnd w:id="5"/>
      <w:r>
        <w:rPr>
          <w:rFonts w:hint="eastAsia" w:ascii="宋体" w:hAnsi="宋体" w:eastAsia="宋体" w:cs="宋体"/>
          <w:i w:val="0"/>
          <w:iCs w:val="0"/>
          <w:color w:val="auto"/>
          <w:sz w:val="28"/>
          <w:szCs w:val="28"/>
        </w:rPr>
        <w:t>，包括完成系统的软件改造以及协助</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完成评审评级相关工作。</w:t>
      </w:r>
    </w:p>
    <w:p w14:paraId="48A8BC9D">
      <w:pPr>
        <w:pStyle w:val="61"/>
        <w:numPr>
          <w:ilvl w:val="0"/>
          <w:numId w:val="14"/>
        </w:numPr>
        <w:spacing w:line="276" w:lineRule="auto"/>
        <w:ind w:left="0" w:leftChars="0" w:firstLine="420" w:firstLineChars="0"/>
        <w:outlineLvl w:val="2"/>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系统集成要求</w:t>
      </w:r>
    </w:p>
    <w:p w14:paraId="3DCA19DE">
      <w:pPr>
        <w:pStyle w:val="76"/>
        <w:spacing w:line="276" w:lineRule="auto"/>
        <w:ind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系统应</w:t>
      </w:r>
      <w:r>
        <w:rPr>
          <w:rFonts w:hint="eastAsia" w:ascii="宋体" w:hAnsi="宋体" w:eastAsia="宋体" w:cs="宋体"/>
          <w:i w:val="0"/>
          <w:iCs w:val="0"/>
          <w:color w:val="auto"/>
          <w:sz w:val="28"/>
          <w:szCs w:val="28"/>
          <w:lang w:val="en-US" w:eastAsia="zh-CN"/>
        </w:rPr>
        <w:t>按需实现</w:t>
      </w:r>
      <w:r>
        <w:rPr>
          <w:rFonts w:hint="eastAsia" w:ascii="宋体" w:hAnsi="宋体" w:eastAsia="宋体" w:cs="宋体"/>
          <w:i w:val="0"/>
          <w:iCs w:val="0"/>
          <w:color w:val="auto"/>
          <w:sz w:val="28"/>
          <w:szCs w:val="28"/>
        </w:rPr>
        <w:t>与第三方系统无缝集成，包括但不限于一体化HIS+EMR系统、</w:t>
      </w:r>
      <w:r>
        <w:rPr>
          <w:rFonts w:hint="eastAsia" w:ascii="宋体" w:hAnsi="宋体" w:eastAsia="宋体" w:cs="宋体"/>
          <w:i w:val="0"/>
          <w:iCs w:val="0"/>
          <w:color w:val="auto"/>
          <w:sz w:val="28"/>
          <w:szCs w:val="28"/>
          <w:lang w:val="en-US" w:eastAsia="zh-CN"/>
        </w:rPr>
        <w:t>其他第三方业务系统</w:t>
      </w:r>
      <w:r>
        <w:rPr>
          <w:rFonts w:hint="eastAsia" w:hAnsi="宋体" w:cs="宋体"/>
          <w:i w:val="0"/>
          <w:iCs w:val="0"/>
          <w:color w:val="auto"/>
          <w:sz w:val="28"/>
          <w:szCs w:val="28"/>
          <w:lang w:val="en-US" w:eastAsia="zh-CN"/>
        </w:rPr>
        <w:t>（养老系统、体检系统、治疗系统等）</w:t>
      </w:r>
      <w:r>
        <w:rPr>
          <w:rFonts w:hint="eastAsia" w:ascii="宋体" w:hAnsi="宋体" w:eastAsia="宋体" w:cs="宋体"/>
          <w:i w:val="0"/>
          <w:iCs w:val="0"/>
          <w:color w:val="auto"/>
          <w:sz w:val="28"/>
          <w:szCs w:val="28"/>
          <w:lang w:val="en-US" w:eastAsia="zh-CN"/>
        </w:rPr>
        <w:t>、</w:t>
      </w:r>
      <w:r>
        <w:rPr>
          <w:rFonts w:hint="eastAsia" w:ascii="宋体" w:hAnsi="宋体" w:eastAsia="宋体" w:cs="宋体"/>
          <w:i w:val="0"/>
          <w:iCs w:val="0"/>
          <w:color w:val="auto"/>
          <w:sz w:val="28"/>
          <w:szCs w:val="28"/>
        </w:rPr>
        <w:t>医院</w:t>
      </w:r>
      <w:r>
        <w:rPr>
          <w:rFonts w:hint="eastAsia" w:ascii="宋体" w:hAnsi="宋体" w:eastAsia="宋体" w:cs="宋体"/>
          <w:i w:val="0"/>
          <w:iCs w:val="0"/>
          <w:color w:val="auto"/>
          <w:sz w:val="28"/>
          <w:szCs w:val="28"/>
          <w:lang w:val="en-US" w:eastAsia="zh-CN"/>
        </w:rPr>
        <w:t>集成</w:t>
      </w:r>
      <w:r>
        <w:rPr>
          <w:rFonts w:hint="eastAsia" w:ascii="宋体" w:hAnsi="宋体" w:eastAsia="宋体" w:cs="宋体"/>
          <w:i w:val="0"/>
          <w:iCs w:val="0"/>
          <w:color w:val="auto"/>
          <w:sz w:val="28"/>
          <w:szCs w:val="28"/>
        </w:rPr>
        <w:t>平台</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数据中心等。若</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更换或新建业务系统，应支持与新系统的接口对接。系统质保期内的所有接口费用均应包含在本次报价中。</w:t>
      </w:r>
    </w:p>
    <w:p w14:paraId="3E33B5A3">
      <w:pPr>
        <w:pStyle w:val="61"/>
        <w:numPr>
          <w:ilvl w:val="0"/>
          <w:numId w:val="14"/>
        </w:numPr>
        <w:spacing w:line="276" w:lineRule="auto"/>
        <w:ind w:left="0" w:leftChars="0" w:firstLine="420" w:firstLineChars="0"/>
        <w:outlineLvl w:val="2"/>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安全要求</w:t>
      </w:r>
    </w:p>
    <w:p w14:paraId="72C25F88">
      <w:pPr>
        <w:pStyle w:val="76"/>
        <w:numPr>
          <w:ilvl w:val="0"/>
          <w:numId w:val="15"/>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本次招标范围的系统应配合</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完成安全等级保护评测相关工作并根据评测结果进行必要的系统安全加固，如对敏感信息进行访问控制或加密显示、为数据库及时安装漏洞补丁、为操作系统安装漏洞补丁等；</w:t>
      </w:r>
    </w:p>
    <w:p w14:paraId="7D5CD3C5">
      <w:pPr>
        <w:pStyle w:val="76"/>
        <w:numPr>
          <w:ilvl w:val="0"/>
          <w:numId w:val="15"/>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系统应具备身份认证、角色与授权等功能，充分考虑信息安全，防止出现系统崩溃、数据泄露、丢失或恶意篡改等安全事故；</w:t>
      </w:r>
    </w:p>
    <w:p w14:paraId="42D8E0DE">
      <w:pPr>
        <w:pStyle w:val="76"/>
        <w:numPr>
          <w:ilvl w:val="0"/>
          <w:numId w:val="15"/>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有较完善的数据备份策略及系统遇意外情况的解决办法及恢复方案，应用软件（数据库、前台文件）应定期进行完全备份，系统软件配置修改和应用软件的升级维护修改应及时备份，做好记录；</w:t>
      </w:r>
    </w:p>
    <w:p w14:paraId="2B64765B">
      <w:pPr>
        <w:pStyle w:val="76"/>
        <w:numPr>
          <w:ilvl w:val="0"/>
          <w:numId w:val="15"/>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及时了解系统软件和第三方工具软件厂家公布的软件漏洞，并进行更新修复；</w:t>
      </w:r>
    </w:p>
    <w:p w14:paraId="194E27B7">
      <w:pPr>
        <w:pStyle w:val="76"/>
        <w:numPr>
          <w:ilvl w:val="0"/>
          <w:numId w:val="15"/>
        </w:numPr>
        <w:spacing w:line="276" w:lineRule="auto"/>
        <w:ind w:left="420" w:leftChars="0" w:firstLine="0" w:firstLineChars="0"/>
        <w:rPr>
          <w:rFonts w:hint="eastAsia" w:ascii="宋体" w:hAnsi="宋体" w:eastAsia="宋体" w:cs="宋体"/>
          <w:b/>
          <w:i w:val="0"/>
          <w:iCs w:val="0"/>
          <w:color w:val="auto"/>
          <w:sz w:val="28"/>
          <w:szCs w:val="28"/>
        </w:rPr>
      </w:pPr>
      <w:r>
        <w:rPr>
          <w:rFonts w:hint="eastAsia" w:ascii="宋体" w:hAnsi="宋体" w:eastAsia="宋体" w:cs="宋体"/>
          <w:i w:val="0"/>
          <w:iCs w:val="0"/>
          <w:color w:val="auto"/>
          <w:sz w:val="28"/>
          <w:szCs w:val="28"/>
        </w:rPr>
        <w:t>定期进行系统巡查、服务器巡检等日常保证系统运行的维护工作。</w:t>
      </w:r>
    </w:p>
    <w:p w14:paraId="553E3C7C">
      <w:pPr>
        <w:pStyle w:val="61"/>
        <w:numPr>
          <w:ilvl w:val="0"/>
          <w:numId w:val="14"/>
        </w:numPr>
        <w:spacing w:line="276" w:lineRule="auto"/>
        <w:ind w:left="0" w:leftChars="0" w:firstLine="420" w:firstLineChars="0"/>
        <w:outlineLvl w:val="2"/>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lang w:val="en-US" w:eastAsia="zh-CN"/>
        </w:rPr>
        <w:t>软件正版化要求</w:t>
      </w:r>
    </w:p>
    <w:p w14:paraId="11C51092">
      <w:pPr>
        <w:spacing w:line="276" w:lineRule="auto"/>
        <w:ind w:firstLine="560" w:firstLineChars="200"/>
        <w:rPr>
          <w:rFonts w:hint="eastAsia" w:ascii="宋体" w:hAnsi="宋体" w:eastAsia="宋体" w:cs="宋体"/>
          <w:i w:val="0"/>
          <w:iCs w:val="0"/>
          <w:color w:val="auto"/>
          <w:sz w:val="28"/>
          <w:szCs w:val="28"/>
          <w:lang w:val="en-US" w:eastAsia="zh-CN" w:bidi="ar-SA"/>
        </w:rPr>
      </w:pPr>
      <w:r>
        <w:rPr>
          <w:rFonts w:hint="eastAsia" w:hAnsi="宋体" w:cs="宋体"/>
          <w:i w:val="0"/>
          <w:iCs w:val="0"/>
          <w:color w:val="auto"/>
          <w:sz w:val="28"/>
          <w:szCs w:val="28"/>
          <w:lang w:val="en-US" w:eastAsia="zh-CN" w:bidi="ar-SA"/>
        </w:rPr>
        <w:t>供应商</w:t>
      </w:r>
      <w:r>
        <w:rPr>
          <w:rFonts w:hint="eastAsia" w:ascii="宋体" w:hAnsi="宋体" w:eastAsia="宋体" w:cs="宋体"/>
          <w:i w:val="0"/>
          <w:iCs w:val="0"/>
          <w:color w:val="auto"/>
          <w:sz w:val="28"/>
          <w:szCs w:val="28"/>
          <w:lang w:val="en-US" w:eastAsia="zh-CN" w:bidi="ar-SA"/>
        </w:rPr>
        <w:t>为本项目提供的所有软件（含服务器端的操作系统、数据库、中间件、插件等第三方软件），均需为正版软件，若由于未使用正版软件引起纠纷或处罚，由</w:t>
      </w:r>
      <w:r>
        <w:rPr>
          <w:rFonts w:hint="eastAsia" w:hAnsi="宋体" w:cs="宋体"/>
          <w:i w:val="0"/>
          <w:iCs w:val="0"/>
          <w:color w:val="auto"/>
          <w:sz w:val="28"/>
          <w:szCs w:val="28"/>
          <w:lang w:val="en-US" w:eastAsia="zh-CN" w:bidi="ar-SA"/>
        </w:rPr>
        <w:t>供应商</w:t>
      </w:r>
      <w:r>
        <w:rPr>
          <w:rFonts w:hint="eastAsia" w:ascii="宋体" w:hAnsi="宋体" w:eastAsia="宋体" w:cs="宋体"/>
          <w:i w:val="0"/>
          <w:iCs w:val="0"/>
          <w:color w:val="auto"/>
          <w:sz w:val="28"/>
          <w:szCs w:val="28"/>
          <w:lang w:val="en-US" w:eastAsia="zh-CN" w:bidi="ar-SA"/>
        </w:rPr>
        <w:t>负责。</w:t>
      </w:r>
      <w:bookmarkStart w:id="6" w:name="OLE_LINK78"/>
    </w:p>
    <w:p w14:paraId="6C5F547E">
      <w:pPr>
        <w:pStyle w:val="61"/>
        <w:numPr>
          <w:ilvl w:val="0"/>
          <w:numId w:val="14"/>
        </w:numPr>
        <w:spacing w:line="276" w:lineRule="auto"/>
        <w:ind w:left="0" w:leftChars="0" w:firstLine="420" w:firstLineChars="0"/>
        <w:outlineLvl w:val="2"/>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软件功能技术要求</w:t>
      </w:r>
    </w:p>
    <w:p w14:paraId="1ED089C3">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highlight w:val="none"/>
          <w:lang w:eastAsia="zh-CN"/>
        </w:rPr>
      </w:pPr>
      <w:r>
        <w:rPr>
          <w:rFonts w:hint="eastAsia" w:ascii="宋体" w:hAnsi="宋体" w:eastAsia="宋体" w:cs="宋体"/>
          <w:i w:val="0"/>
          <w:iCs w:val="0"/>
          <w:color w:val="auto"/>
          <w:sz w:val="28"/>
          <w:szCs w:val="28"/>
          <w:highlight w:val="none"/>
          <w:lang w:eastAsia="zh-CN"/>
        </w:rPr>
        <w:t>系统具有可扩展性。能根据医院发展要求，支持集团医院多院区建设模式（即一套系统多点使用），实现集团医院内业务协同和数据交互共享，以满足医院同质化、一体化管理需要。</w:t>
      </w:r>
    </w:p>
    <w:p w14:paraId="0A7D691B">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rPr>
      </w:pPr>
      <w:r>
        <w:rPr>
          <w:rFonts w:hint="eastAsia" w:hAnsi="宋体" w:cs="宋体"/>
          <w:i w:val="0"/>
          <w:iCs w:val="0"/>
          <w:color w:val="auto"/>
          <w:sz w:val="28"/>
          <w:szCs w:val="28"/>
          <w:lang w:val="en-US" w:eastAsia="zh-CN"/>
        </w:rPr>
        <w:t>供应商</w:t>
      </w:r>
      <w:r>
        <w:rPr>
          <w:rFonts w:hint="eastAsia" w:ascii="宋体" w:hAnsi="宋体" w:eastAsia="宋体" w:cs="宋体"/>
          <w:i w:val="0"/>
          <w:iCs w:val="0"/>
          <w:color w:val="auto"/>
          <w:sz w:val="28"/>
          <w:szCs w:val="28"/>
          <w:lang w:eastAsia="zh-CN"/>
        </w:rPr>
        <w:t>应根据医院实际业务开展情况提供可行的接入方案，</w:t>
      </w:r>
      <w:r>
        <w:rPr>
          <w:rFonts w:hint="eastAsia" w:ascii="宋体" w:hAnsi="宋体" w:eastAsia="宋体" w:cs="宋体"/>
          <w:i w:val="0"/>
          <w:iCs w:val="0"/>
          <w:color w:val="auto"/>
          <w:sz w:val="28"/>
          <w:szCs w:val="28"/>
          <w:lang w:val="en-US" w:eastAsia="zh-CN"/>
        </w:rPr>
        <w:t>系统须</w:t>
      </w:r>
      <w:r>
        <w:rPr>
          <w:rFonts w:hint="eastAsia" w:ascii="宋体" w:hAnsi="宋体" w:eastAsia="宋体" w:cs="宋体"/>
          <w:i w:val="0"/>
          <w:iCs w:val="0"/>
          <w:color w:val="auto"/>
          <w:sz w:val="28"/>
          <w:szCs w:val="28"/>
          <w:lang w:eastAsia="zh-CN"/>
        </w:rPr>
        <w:t>支持通过标准化方式与</w:t>
      </w:r>
      <w:r>
        <w:rPr>
          <w:rFonts w:hint="eastAsia" w:ascii="宋体" w:hAnsi="宋体" w:eastAsia="宋体" w:cs="宋体"/>
          <w:i w:val="0"/>
          <w:iCs w:val="0"/>
          <w:color w:val="auto"/>
          <w:sz w:val="28"/>
          <w:szCs w:val="28"/>
          <w:lang w:val="en-US" w:eastAsia="zh-CN"/>
        </w:rPr>
        <w:t>集成</w:t>
      </w:r>
      <w:r>
        <w:rPr>
          <w:rFonts w:hint="eastAsia" w:ascii="宋体" w:hAnsi="宋体" w:eastAsia="宋体" w:cs="宋体"/>
          <w:i w:val="0"/>
          <w:iCs w:val="0"/>
          <w:color w:val="auto"/>
          <w:sz w:val="28"/>
          <w:szCs w:val="28"/>
          <w:lang w:eastAsia="zh-CN"/>
        </w:rPr>
        <w:t>平台</w:t>
      </w:r>
      <w:r>
        <w:rPr>
          <w:rFonts w:hint="eastAsia" w:ascii="宋体" w:hAnsi="宋体" w:eastAsia="宋体" w:cs="宋体"/>
          <w:i w:val="0"/>
          <w:iCs w:val="0"/>
          <w:color w:val="auto"/>
          <w:sz w:val="28"/>
          <w:szCs w:val="28"/>
          <w:lang w:val="en-US" w:eastAsia="zh-CN"/>
        </w:rPr>
        <w:t>对接</w:t>
      </w:r>
      <w:r>
        <w:rPr>
          <w:rFonts w:hint="eastAsia" w:ascii="宋体" w:hAnsi="宋体" w:eastAsia="宋体" w:cs="宋体"/>
          <w:i w:val="0"/>
          <w:iCs w:val="0"/>
          <w:color w:val="auto"/>
          <w:sz w:val="28"/>
          <w:szCs w:val="28"/>
          <w:lang w:eastAsia="zh-CN"/>
        </w:rPr>
        <w:t>，达到软件松耦合架构，按需实现与医院的HIS、</w:t>
      </w:r>
      <w:r>
        <w:rPr>
          <w:rFonts w:hint="eastAsia" w:ascii="宋体" w:hAnsi="宋体" w:eastAsia="宋体" w:cs="宋体"/>
          <w:i w:val="0"/>
          <w:iCs w:val="0"/>
          <w:color w:val="auto"/>
          <w:sz w:val="28"/>
          <w:szCs w:val="28"/>
          <w:lang w:val="en-US" w:eastAsia="zh-CN"/>
        </w:rPr>
        <w:t>LIS、PACS/RIS、</w:t>
      </w:r>
      <w:r>
        <w:rPr>
          <w:rFonts w:hint="eastAsia" w:ascii="宋体" w:hAnsi="宋体" w:eastAsia="宋体" w:cs="宋体"/>
          <w:i w:val="0"/>
          <w:iCs w:val="0"/>
          <w:color w:val="auto"/>
          <w:sz w:val="28"/>
          <w:szCs w:val="28"/>
          <w:lang w:eastAsia="zh-CN"/>
        </w:rPr>
        <w:t>护理系统、</w:t>
      </w:r>
      <w:r>
        <w:rPr>
          <w:rFonts w:hint="eastAsia" w:hAnsi="宋体" w:cs="宋体"/>
          <w:i w:val="0"/>
          <w:iCs w:val="0"/>
          <w:color w:val="auto"/>
          <w:sz w:val="28"/>
          <w:szCs w:val="28"/>
          <w:lang w:val="en-US" w:eastAsia="zh-CN"/>
        </w:rPr>
        <w:t>养老系统、体检系统、治疗系统、</w:t>
      </w:r>
      <w:r>
        <w:rPr>
          <w:rFonts w:hint="eastAsia" w:ascii="宋体" w:hAnsi="宋体" w:eastAsia="宋体" w:cs="宋体"/>
          <w:i w:val="0"/>
          <w:iCs w:val="0"/>
          <w:color w:val="auto"/>
          <w:sz w:val="28"/>
          <w:szCs w:val="28"/>
          <w:lang w:val="en-US" w:eastAsia="zh-CN"/>
        </w:rPr>
        <w:t>人事管理</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lang w:val="en-US" w:eastAsia="zh-CN"/>
        </w:rPr>
        <w:t>CA数字签名系统</w:t>
      </w:r>
      <w:r>
        <w:rPr>
          <w:rFonts w:hint="eastAsia" w:ascii="宋体" w:hAnsi="宋体" w:eastAsia="宋体" w:cs="宋体"/>
          <w:i w:val="0"/>
          <w:iCs w:val="0"/>
          <w:color w:val="auto"/>
          <w:sz w:val="28"/>
          <w:szCs w:val="28"/>
          <w:lang w:eastAsia="zh-CN"/>
        </w:rPr>
        <w:t>等第三方信息系统的无缝集成，</w:t>
      </w:r>
      <w:r>
        <w:rPr>
          <w:rFonts w:hint="eastAsia" w:ascii="宋体" w:hAnsi="宋体" w:eastAsia="宋体" w:cs="宋体"/>
          <w:i w:val="0"/>
          <w:iCs w:val="0"/>
          <w:color w:val="auto"/>
          <w:sz w:val="28"/>
          <w:szCs w:val="28"/>
          <w:lang w:val="en-US" w:eastAsia="zh-CN"/>
        </w:rPr>
        <w:t>并通过与平台的</w:t>
      </w:r>
      <w:r>
        <w:rPr>
          <w:rFonts w:hint="eastAsia" w:ascii="宋体" w:hAnsi="宋体" w:eastAsia="宋体" w:cs="宋体"/>
          <w:i w:val="0"/>
          <w:iCs w:val="0"/>
          <w:color w:val="auto"/>
          <w:sz w:val="28"/>
          <w:szCs w:val="28"/>
          <w:lang w:eastAsia="zh-CN"/>
        </w:rPr>
        <w:t>集成实现不同角色用户的单点登录。如果医院后续</w:t>
      </w:r>
      <w:r>
        <w:rPr>
          <w:rFonts w:hint="eastAsia" w:ascii="宋体" w:hAnsi="宋体" w:eastAsia="宋体" w:cs="宋体"/>
          <w:i w:val="0"/>
          <w:iCs w:val="0"/>
          <w:color w:val="auto"/>
          <w:sz w:val="28"/>
          <w:szCs w:val="28"/>
          <w:lang w:val="en-US" w:eastAsia="zh-CN"/>
        </w:rPr>
        <w:t>新建或</w:t>
      </w:r>
      <w:r>
        <w:rPr>
          <w:rFonts w:hint="eastAsia" w:ascii="宋体" w:hAnsi="宋体" w:eastAsia="宋体" w:cs="宋体"/>
          <w:i w:val="0"/>
          <w:iCs w:val="0"/>
          <w:color w:val="auto"/>
          <w:sz w:val="28"/>
          <w:szCs w:val="28"/>
          <w:lang w:eastAsia="zh-CN"/>
        </w:rPr>
        <w:t>更换需对接的</w:t>
      </w:r>
      <w:r>
        <w:rPr>
          <w:rFonts w:hint="eastAsia" w:ascii="宋体" w:hAnsi="宋体" w:eastAsia="宋体" w:cs="宋体"/>
          <w:i w:val="0"/>
          <w:iCs w:val="0"/>
          <w:color w:val="auto"/>
          <w:sz w:val="28"/>
          <w:szCs w:val="28"/>
          <w:lang w:val="en-US" w:eastAsia="zh-CN"/>
        </w:rPr>
        <w:t>第三方</w:t>
      </w:r>
      <w:r>
        <w:rPr>
          <w:rFonts w:hint="eastAsia" w:ascii="宋体" w:hAnsi="宋体" w:eastAsia="宋体" w:cs="宋体"/>
          <w:i w:val="0"/>
          <w:iCs w:val="0"/>
          <w:color w:val="auto"/>
          <w:sz w:val="28"/>
          <w:szCs w:val="28"/>
          <w:lang w:eastAsia="zh-CN"/>
        </w:rPr>
        <w:t>信息系统，应支持并完成与新系统的接口对接。</w:t>
      </w:r>
    </w:p>
    <w:p w14:paraId="75C98C3A">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val="en-US" w:eastAsia="zh-CN"/>
        </w:rPr>
        <w:t>本次采购的软件系统功能应达到国家及行业相关规范要求，</w:t>
      </w:r>
      <w:r>
        <w:rPr>
          <w:rFonts w:hint="eastAsia" w:hAnsi="宋体" w:cs="宋体"/>
          <w:i w:val="0"/>
          <w:iCs w:val="0"/>
          <w:color w:val="auto"/>
          <w:sz w:val="28"/>
          <w:szCs w:val="28"/>
          <w:lang w:val="en-US" w:eastAsia="zh-CN"/>
        </w:rPr>
        <w:t>供应商</w:t>
      </w:r>
      <w:r>
        <w:rPr>
          <w:rFonts w:hint="eastAsia" w:ascii="宋体" w:hAnsi="宋体" w:eastAsia="宋体" w:cs="宋体"/>
          <w:i w:val="0"/>
          <w:iCs w:val="0"/>
          <w:color w:val="auto"/>
          <w:sz w:val="28"/>
          <w:szCs w:val="28"/>
          <w:lang w:val="en-US" w:eastAsia="zh-CN"/>
        </w:rPr>
        <w:t>须全力配合支持医院通过国家和行业要求的各种信息化评审评级工作，并以实现医院阶段评级目标为指导，包括但不限于等级医院评审、电子病历系统应用水平分级评价、医院信息互联互通标准化成熟度测评、智慧服务分级评估、智慧管理分级评估以及重庆市相关医院信息化评审评价等</w:t>
      </w:r>
      <w:r>
        <w:rPr>
          <w:rFonts w:hint="eastAsia" w:ascii="宋体" w:hAnsi="宋体" w:eastAsia="宋体" w:cs="宋体"/>
          <w:i w:val="0"/>
          <w:iCs w:val="0"/>
          <w:color w:val="auto"/>
          <w:sz w:val="28"/>
          <w:szCs w:val="28"/>
        </w:rPr>
        <w:t>求。如遇到重要时刻（如政府部门检查、等级医院评审、电子病历分级评审、互联互通评审等）须</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技术专家现场配合与提供支持服务的，</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应按照医院要求积极进行协调配合。</w:t>
      </w:r>
    </w:p>
    <w:p w14:paraId="2B8FD72E">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rPr>
        <w:t>部署维护要求：本系统建设应支持虚拟环境部署，支持分布式部署和负载均衡；支持Windows、</w:t>
      </w:r>
      <w:r>
        <w:rPr>
          <w:rFonts w:hint="eastAsia" w:ascii="宋体" w:hAnsi="宋体" w:eastAsia="宋体" w:cs="宋体"/>
          <w:i w:val="0"/>
          <w:iCs w:val="0"/>
          <w:color w:val="auto"/>
          <w:sz w:val="28"/>
          <w:szCs w:val="28"/>
          <w:highlight w:val="none"/>
        </w:rPr>
        <w:t>Linux、国产操作系统、国产CPU、国产服务器、国产云、国产数据库和国密等信创产品的跨平台部署</w:t>
      </w:r>
      <w:r>
        <w:rPr>
          <w:rFonts w:hint="eastAsia" w:ascii="宋体" w:hAnsi="宋体" w:eastAsia="宋体" w:cs="宋体"/>
          <w:i w:val="0"/>
          <w:iCs w:val="0"/>
          <w:color w:val="auto"/>
          <w:sz w:val="28"/>
          <w:szCs w:val="28"/>
          <w:highlight w:val="none"/>
          <w:lang w:eastAsia="zh-CN"/>
        </w:rPr>
        <w:t>，</w:t>
      </w:r>
      <w:r>
        <w:rPr>
          <w:rFonts w:hint="eastAsia" w:ascii="宋体" w:hAnsi="宋体" w:eastAsia="宋体" w:cs="宋体"/>
          <w:i w:val="0"/>
          <w:iCs w:val="0"/>
          <w:color w:val="auto"/>
          <w:sz w:val="28"/>
          <w:szCs w:val="28"/>
          <w:highlight w:val="none"/>
          <w:lang w:val="en-US" w:eastAsia="zh-CN"/>
        </w:rPr>
        <w:t>并按照国家政策要求和规定时限，</w:t>
      </w:r>
      <w:r>
        <w:rPr>
          <w:rFonts w:hint="eastAsia" w:ascii="宋体" w:hAnsi="宋体" w:eastAsia="宋体" w:cs="宋体"/>
          <w:i w:val="0"/>
          <w:iCs w:val="0"/>
          <w:strike w:val="0"/>
          <w:dstrike w:val="0"/>
          <w:color w:val="auto"/>
          <w:sz w:val="28"/>
          <w:szCs w:val="28"/>
          <w:highlight w:val="none"/>
          <w:lang w:val="en-US" w:eastAsia="zh-CN"/>
        </w:rPr>
        <w:t>配合</w:t>
      </w:r>
      <w:r>
        <w:rPr>
          <w:rFonts w:hint="eastAsia" w:ascii="宋体" w:hAnsi="宋体" w:eastAsia="宋体" w:cs="宋体"/>
          <w:i w:val="0"/>
          <w:iCs w:val="0"/>
          <w:color w:val="auto"/>
          <w:sz w:val="28"/>
          <w:szCs w:val="28"/>
          <w:highlight w:val="none"/>
          <w:lang w:val="en-US" w:eastAsia="zh-CN"/>
        </w:rPr>
        <w:t>医院</w:t>
      </w:r>
      <w:r>
        <w:rPr>
          <w:rFonts w:hint="eastAsia" w:ascii="宋体" w:hAnsi="宋体" w:eastAsia="宋体" w:cs="宋体"/>
          <w:i w:val="0"/>
          <w:iCs w:val="0"/>
          <w:color w:val="auto"/>
          <w:sz w:val="28"/>
          <w:szCs w:val="28"/>
          <w:highlight w:val="none"/>
        </w:rPr>
        <w:t>进行业务系统的信创迁移工作，包括对国产操作系统、数据库、服务器、存储以及计算机终端的适配改造、测试验证和迁移上线等；支持新增院区、新增客户端的快速部署。</w:t>
      </w:r>
      <w:r>
        <w:rPr>
          <w:rFonts w:hint="eastAsia" w:hAnsi="宋体" w:cs="宋体"/>
          <w:i w:val="0"/>
          <w:iCs w:val="0"/>
          <w:color w:val="auto"/>
          <w:sz w:val="28"/>
          <w:szCs w:val="28"/>
          <w:highlight w:val="none"/>
          <w:lang w:val="en-US" w:eastAsia="zh-CN"/>
        </w:rPr>
        <w:t>供应商</w:t>
      </w:r>
      <w:r>
        <w:rPr>
          <w:rFonts w:hint="eastAsia" w:ascii="宋体" w:hAnsi="宋体" w:eastAsia="宋体" w:cs="宋体"/>
          <w:i w:val="0"/>
          <w:iCs w:val="0"/>
          <w:color w:val="auto"/>
          <w:sz w:val="28"/>
          <w:szCs w:val="28"/>
          <w:highlight w:val="none"/>
        </w:rPr>
        <w:t>应在报价文件中，提供项目建设的基础硬件规划方案，在硬件规划方案中，应充分考虑医院现有设备资源、大数据量的存储管理、院本部及各直属部门单位高并发操作以及未来3-5年的发展需求变化，并提供如何保证系统数据安全性、可靠性、高效性的解决方案。</w:t>
      </w:r>
    </w:p>
    <w:p w14:paraId="6366E997">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数据库应支持功能分级授权管理要求，并可根据实际业务发展需求，进行相应的分区分库工作，以保证在线数据库的稳定性和效率。系统应支持数据迁移功能，可根据医院需求进行合理的数据迁移，并保证数据的完整性、准确性、一致性。</w:t>
      </w:r>
    </w:p>
    <w:p w14:paraId="0C75CB4E">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highlight w:val="none"/>
          <w:lang w:val="en-US" w:eastAsia="zh-CN"/>
        </w:rPr>
        <w:t>移动端程序</w:t>
      </w:r>
      <w:r>
        <w:rPr>
          <w:rFonts w:hint="eastAsia" w:ascii="宋体" w:hAnsi="宋体" w:eastAsia="宋体" w:cs="宋体"/>
          <w:i w:val="0"/>
          <w:iCs w:val="0"/>
          <w:color w:val="auto"/>
          <w:sz w:val="28"/>
          <w:szCs w:val="28"/>
          <w:highlight w:val="none"/>
        </w:rPr>
        <w:t>须兼容市场主流的移动终端硬件设备，不得指定专用型号的硬件设备</w:t>
      </w:r>
      <w:r>
        <w:rPr>
          <w:rFonts w:hint="eastAsia" w:hAnsi="宋体" w:cs="宋体"/>
          <w:i w:val="0"/>
          <w:iCs w:val="0"/>
          <w:color w:val="auto"/>
          <w:sz w:val="28"/>
          <w:szCs w:val="28"/>
          <w:highlight w:val="none"/>
          <w:lang w:val="en-US" w:eastAsia="zh-CN"/>
        </w:rPr>
        <w:t>和专用的操作系统</w:t>
      </w:r>
      <w:r>
        <w:rPr>
          <w:rFonts w:hint="eastAsia" w:ascii="宋体" w:hAnsi="宋体" w:eastAsia="宋体" w:cs="宋体"/>
          <w:i w:val="0"/>
          <w:iCs w:val="0"/>
          <w:color w:val="auto"/>
          <w:sz w:val="28"/>
          <w:szCs w:val="28"/>
          <w:highlight w:val="none"/>
          <w:lang w:eastAsia="zh-CN"/>
        </w:rPr>
        <w:t>。</w:t>
      </w:r>
    </w:p>
    <w:p w14:paraId="3AAD88C4">
      <w:pPr>
        <w:pStyle w:val="61"/>
        <w:numPr>
          <w:ilvl w:val="0"/>
          <w:numId w:val="16"/>
        </w:numPr>
        <w:spacing w:line="276" w:lineRule="auto"/>
        <w:ind w:left="397" w:leftChars="0" w:firstLine="23"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val="en-US" w:eastAsia="zh-CN"/>
        </w:rPr>
        <w:t>功能技术要求</w:t>
      </w:r>
      <w:r>
        <w:rPr>
          <w:rFonts w:hint="eastAsia" w:ascii="宋体" w:hAnsi="宋体" w:eastAsia="宋体" w:cs="宋体"/>
          <w:i w:val="0"/>
          <w:iCs w:val="0"/>
          <w:color w:val="auto"/>
          <w:sz w:val="28"/>
          <w:szCs w:val="28"/>
        </w:rPr>
        <w:t>:</w:t>
      </w:r>
    </w:p>
    <w:tbl>
      <w:tblPr>
        <w:tblStyle w:val="27"/>
        <w:tblW w:w="894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813"/>
        <w:gridCol w:w="6272"/>
      </w:tblGrid>
      <w:tr w14:paraId="6346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0" w:type="dxa"/>
            <w:vAlign w:val="center"/>
          </w:tcPr>
          <w:p w14:paraId="55FBCE87">
            <w:pPr>
              <w:spacing w:line="480" w:lineRule="auto"/>
              <w:jc w:val="center"/>
              <w:rPr>
                <w:rFonts w:hint="eastAsia" w:ascii="宋体" w:hAnsi="宋体" w:eastAsia="宋体" w:cs="宋体"/>
                <w:b/>
                <w:bCs/>
                <w:i w:val="0"/>
                <w:iCs w:val="0"/>
                <w:color w:val="auto"/>
                <w:kern w:val="2"/>
                <w:sz w:val="28"/>
                <w:szCs w:val="28"/>
                <w:vertAlign w:val="baseline"/>
                <w:lang w:val="en-US" w:eastAsia="zh-CN" w:bidi="ar-SA"/>
              </w:rPr>
            </w:pPr>
            <w:r>
              <w:rPr>
                <w:rFonts w:hint="eastAsia" w:ascii="宋体" w:hAnsi="宋体" w:eastAsia="宋体" w:cs="宋体"/>
                <w:b/>
                <w:bCs/>
                <w:i w:val="0"/>
                <w:iCs w:val="0"/>
                <w:color w:val="auto"/>
                <w:kern w:val="2"/>
                <w:sz w:val="28"/>
                <w:szCs w:val="28"/>
                <w:vertAlign w:val="baseline"/>
                <w:lang w:val="en-US" w:eastAsia="zh-CN"/>
              </w:rPr>
              <w:t>序号</w:t>
            </w:r>
          </w:p>
        </w:tc>
        <w:tc>
          <w:tcPr>
            <w:tcW w:w="1813" w:type="dxa"/>
            <w:vAlign w:val="center"/>
          </w:tcPr>
          <w:p w14:paraId="7375CBE3">
            <w:pPr>
              <w:spacing w:line="480" w:lineRule="auto"/>
              <w:jc w:val="center"/>
              <w:rPr>
                <w:rFonts w:hint="eastAsia" w:ascii="宋体" w:hAnsi="宋体" w:eastAsia="宋体" w:cs="宋体"/>
                <w:b/>
                <w:bCs/>
                <w:i w:val="0"/>
                <w:iCs w:val="0"/>
                <w:color w:val="auto"/>
                <w:kern w:val="2"/>
                <w:sz w:val="28"/>
                <w:szCs w:val="28"/>
                <w:vertAlign w:val="baseline"/>
                <w:lang w:val="en-US" w:eastAsia="zh-CN" w:bidi="ar-SA"/>
              </w:rPr>
            </w:pPr>
            <w:r>
              <w:rPr>
                <w:rFonts w:hint="eastAsia" w:ascii="宋体" w:hAnsi="宋体" w:eastAsia="宋体" w:cs="宋体"/>
                <w:b/>
                <w:bCs/>
                <w:i w:val="0"/>
                <w:iCs w:val="0"/>
                <w:color w:val="auto"/>
                <w:kern w:val="2"/>
                <w:sz w:val="28"/>
                <w:szCs w:val="28"/>
                <w:vertAlign w:val="baseline"/>
                <w:lang w:val="en-US" w:eastAsia="zh-Hans"/>
              </w:rPr>
              <w:t>功能模块</w:t>
            </w:r>
          </w:p>
        </w:tc>
        <w:tc>
          <w:tcPr>
            <w:tcW w:w="6272" w:type="dxa"/>
            <w:vAlign w:val="center"/>
          </w:tcPr>
          <w:p w14:paraId="3588F241">
            <w:pPr>
              <w:spacing w:line="480" w:lineRule="auto"/>
              <w:jc w:val="center"/>
              <w:rPr>
                <w:rFonts w:hint="eastAsia" w:ascii="宋体" w:hAnsi="宋体" w:eastAsia="宋体" w:cs="宋体"/>
                <w:b/>
                <w:bCs/>
                <w:i w:val="0"/>
                <w:iCs w:val="0"/>
                <w:color w:val="auto"/>
                <w:kern w:val="2"/>
                <w:sz w:val="28"/>
                <w:szCs w:val="28"/>
                <w:vertAlign w:val="baseline"/>
                <w:lang w:val="en-US" w:eastAsia="zh-CN" w:bidi="ar-SA"/>
              </w:rPr>
            </w:pPr>
            <w:r>
              <w:rPr>
                <w:rFonts w:hint="eastAsia" w:ascii="宋体" w:hAnsi="宋体" w:eastAsia="宋体" w:cs="宋体"/>
                <w:b/>
                <w:bCs/>
                <w:i w:val="0"/>
                <w:iCs w:val="0"/>
                <w:color w:val="auto"/>
                <w:kern w:val="2"/>
                <w:sz w:val="28"/>
                <w:szCs w:val="28"/>
                <w:vertAlign w:val="baseline"/>
                <w:lang w:val="en-US" w:eastAsia="zh-Hans"/>
              </w:rPr>
              <w:t>技术参数</w:t>
            </w:r>
          </w:p>
        </w:tc>
      </w:tr>
      <w:tr w14:paraId="3478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C82A5BB">
            <w:pPr>
              <w:pageBreakBefore w:val="0"/>
              <w:widowControl w:val="0"/>
              <w:kinsoku/>
              <w:wordWrap/>
              <w:overflowPunct/>
              <w:topLinePunct w:val="0"/>
              <w:autoSpaceDE/>
              <w:autoSpaceDN/>
              <w:bidi w:val="0"/>
              <w:adjustRightInd/>
              <w:snapToGrid/>
              <w:spacing w:line="360" w:lineRule="exact"/>
              <w:jc w:val="center"/>
              <w:textAlignment w:val="auto"/>
              <w:rPr>
                <w:rFonts w:hint="default" w:hAnsi="宋体" w:cs="宋体"/>
                <w:b w:val="0"/>
                <w:bCs w:val="0"/>
                <w:i w:val="0"/>
                <w:iCs w:val="0"/>
                <w:color w:val="auto"/>
                <w:kern w:val="2"/>
                <w:sz w:val="24"/>
                <w:szCs w:val="24"/>
                <w:vertAlign w:val="baseline"/>
                <w:lang w:val="en-US" w:eastAsia="zh-CN"/>
              </w:rPr>
            </w:pPr>
            <w:r>
              <w:rPr>
                <w:rFonts w:hint="eastAsia" w:hAnsi="宋体" w:cs="宋体"/>
                <w:b w:val="0"/>
                <w:bCs w:val="0"/>
                <w:i w:val="0"/>
                <w:iCs w:val="0"/>
                <w:color w:val="auto"/>
                <w:kern w:val="2"/>
                <w:sz w:val="24"/>
                <w:szCs w:val="24"/>
                <w:vertAlign w:val="baseline"/>
                <w:lang w:val="en-US" w:eastAsia="zh-CN"/>
              </w:rPr>
              <w:t>1</w:t>
            </w:r>
          </w:p>
        </w:tc>
        <w:tc>
          <w:tcPr>
            <w:tcW w:w="1813" w:type="dxa"/>
            <w:vMerge w:val="restart"/>
            <w:vAlign w:val="center"/>
          </w:tcPr>
          <w:p w14:paraId="4E0B4862">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i w:val="0"/>
                <w:iCs w:val="0"/>
                <w:color w:val="auto"/>
                <w:sz w:val="20"/>
                <w:szCs w:val="20"/>
                <w:lang w:val="en-US" w:eastAsia="zh-CN"/>
              </w:rPr>
            </w:pPr>
            <w:r>
              <w:rPr>
                <w:rFonts w:hint="eastAsia" w:ascii="宋体" w:hAnsi="宋体" w:eastAsia="宋体"/>
                <w:i w:val="0"/>
                <w:iCs w:val="0"/>
                <w:color w:val="auto"/>
                <w:sz w:val="20"/>
                <w:szCs w:val="20"/>
              </w:rPr>
              <w:t>数据时效性提升</w:t>
            </w:r>
          </w:p>
        </w:tc>
        <w:tc>
          <w:tcPr>
            <w:tcW w:w="6272" w:type="dxa"/>
            <w:vAlign w:val="center"/>
          </w:tcPr>
          <w:p w14:paraId="4A0027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iCs w:val="0"/>
                <w:color w:val="auto"/>
                <w:kern w:val="2"/>
                <w:sz w:val="24"/>
                <w:szCs w:val="24"/>
                <w:vertAlign w:val="baseline"/>
                <w:lang w:val="en-US" w:eastAsia="zh-CN"/>
              </w:rPr>
            </w:pPr>
            <w:r>
              <w:rPr>
                <w:rFonts w:hint="eastAsia" w:ascii="宋体" w:hAnsi="宋体" w:eastAsia="宋体"/>
                <w:i w:val="0"/>
                <w:iCs w:val="0"/>
                <w:color w:val="auto"/>
                <w:sz w:val="20"/>
                <w:szCs w:val="20"/>
              </w:rPr>
              <w:t>将随访</w:t>
            </w:r>
            <w:r>
              <w:rPr>
                <w:rFonts w:hint="eastAsia" w:ascii="宋体" w:hAnsi="宋体" w:eastAsia="宋体"/>
                <w:i w:val="0"/>
                <w:iCs w:val="0"/>
                <w:color w:val="auto"/>
                <w:sz w:val="20"/>
                <w:szCs w:val="20"/>
                <w:lang w:val="en-US" w:eastAsia="zh-CN"/>
              </w:rPr>
              <w:t>纳排数据及</w:t>
            </w:r>
            <w:r>
              <w:rPr>
                <w:rFonts w:hint="eastAsia" w:ascii="宋体" w:hAnsi="宋体" w:eastAsia="宋体"/>
                <w:i w:val="0"/>
                <w:iCs w:val="0"/>
                <w:color w:val="auto"/>
                <w:sz w:val="20"/>
                <w:szCs w:val="20"/>
              </w:rPr>
              <w:t>满意度调查数据更新时效由T1提升至T0</w:t>
            </w:r>
            <w:r>
              <w:rPr>
                <w:rFonts w:hint="eastAsia" w:ascii="宋体" w:hAnsi="宋体" w:eastAsia="宋体"/>
                <w:i w:val="0"/>
                <w:iCs w:val="0"/>
                <w:color w:val="auto"/>
                <w:sz w:val="20"/>
                <w:szCs w:val="20"/>
                <w:lang w:val="en-US" w:eastAsia="zh-CN"/>
              </w:rPr>
              <w:t>内。</w:t>
            </w:r>
            <w:r>
              <w:rPr>
                <w:rFonts w:hint="eastAsia" w:ascii="宋体" w:hAnsi="宋体" w:eastAsia="宋体"/>
                <w:i w:val="0"/>
                <w:iCs w:val="0"/>
                <w:color w:val="auto"/>
                <w:sz w:val="20"/>
                <w:szCs w:val="20"/>
              </w:rPr>
              <w:t>主要包含患者</w:t>
            </w:r>
            <w:r>
              <w:rPr>
                <w:rFonts w:hint="eastAsia" w:ascii="宋体" w:hAnsi="宋体" w:eastAsia="宋体"/>
                <w:i w:val="0"/>
                <w:iCs w:val="0"/>
                <w:color w:val="auto"/>
                <w:sz w:val="20"/>
                <w:szCs w:val="20"/>
                <w:lang w:val="en-US" w:eastAsia="zh-CN"/>
              </w:rPr>
              <w:t>基本</w:t>
            </w:r>
            <w:r>
              <w:rPr>
                <w:rFonts w:hint="eastAsia" w:ascii="宋体" w:hAnsi="宋体" w:eastAsia="宋体"/>
                <w:i w:val="0"/>
                <w:iCs w:val="0"/>
                <w:color w:val="auto"/>
                <w:sz w:val="20"/>
                <w:szCs w:val="20"/>
              </w:rPr>
              <w:t>信息(姓名、病案号、性别、年龄、出生日期、联系方式、患者登记号)、患者门诊就诊信息(就诊科室、就诊医生、就诊时间)、患者急诊就诊信息(就诊科室、就诊医生、就诊时间)、住院患者入出院信息(入院科室、出院科室、出院病区、入院日期、出院日期、入院诊断、出院诊断)等随访</w:t>
            </w:r>
            <w:r>
              <w:rPr>
                <w:rFonts w:hint="eastAsia" w:ascii="宋体" w:hAnsi="宋体" w:eastAsia="宋体"/>
                <w:i w:val="0"/>
                <w:iCs w:val="0"/>
                <w:color w:val="auto"/>
                <w:sz w:val="20"/>
                <w:szCs w:val="20"/>
                <w:lang w:val="en-US" w:eastAsia="zh-CN"/>
              </w:rPr>
              <w:t>和满意度调查</w:t>
            </w:r>
            <w:r>
              <w:rPr>
                <w:rFonts w:hint="eastAsia" w:ascii="宋体" w:hAnsi="宋体" w:eastAsia="宋体"/>
                <w:i w:val="0"/>
                <w:iCs w:val="0"/>
                <w:color w:val="auto"/>
                <w:sz w:val="20"/>
                <w:szCs w:val="20"/>
              </w:rPr>
              <w:t>数据；</w:t>
            </w:r>
          </w:p>
        </w:tc>
      </w:tr>
      <w:tr w14:paraId="3094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5ABE0AB3">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w:t>
            </w:r>
          </w:p>
        </w:tc>
        <w:tc>
          <w:tcPr>
            <w:tcW w:w="1813" w:type="dxa"/>
            <w:vMerge w:val="continue"/>
            <w:vAlign w:val="center"/>
          </w:tcPr>
          <w:p w14:paraId="1A7C481C">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i w:val="0"/>
                <w:iCs w:val="0"/>
                <w:color w:val="auto"/>
                <w:sz w:val="20"/>
                <w:szCs w:val="20"/>
                <w:lang w:val="en-US" w:eastAsia="zh-CN"/>
              </w:rPr>
            </w:pPr>
          </w:p>
        </w:tc>
        <w:tc>
          <w:tcPr>
            <w:tcW w:w="6272" w:type="dxa"/>
            <w:vAlign w:val="center"/>
          </w:tcPr>
          <w:p w14:paraId="3D07F6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i w:val="0"/>
                <w:iCs w:val="0"/>
                <w:color w:val="auto"/>
                <w:sz w:val="20"/>
                <w:szCs w:val="20"/>
                <w:lang w:val="en-US" w:eastAsia="zh-CN"/>
              </w:rPr>
            </w:pPr>
            <w:r>
              <w:rPr>
                <w:rFonts w:hint="eastAsia" w:ascii="宋体" w:hAnsi="宋体" w:eastAsia="宋体"/>
                <w:i w:val="0"/>
                <w:iCs w:val="0"/>
                <w:color w:val="auto"/>
                <w:sz w:val="20"/>
                <w:szCs w:val="20"/>
                <w:lang w:val="en-US" w:eastAsia="zh-CN"/>
              </w:rPr>
              <w:t>须</w:t>
            </w:r>
            <w:r>
              <w:rPr>
                <w:rFonts w:hint="eastAsia" w:ascii="宋体" w:hAnsi="宋体" w:eastAsia="宋体"/>
                <w:i w:val="0"/>
                <w:iCs w:val="0"/>
                <w:color w:val="auto"/>
                <w:sz w:val="20"/>
                <w:szCs w:val="20"/>
              </w:rPr>
              <w:t>支持满意度调查从纳排入组到发送满意度问卷的及时性</w:t>
            </w:r>
            <w:r>
              <w:rPr>
                <w:rFonts w:hint="eastAsia" w:hAnsi="宋体"/>
                <w:i w:val="0"/>
                <w:iCs w:val="0"/>
                <w:color w:val="auto"/>
                <w:sz w:val="20"/>
                <w:szCs w:val="20"/>
                <w:lang w:eastAsia="zh-CN"/>
              </w:rPr>
              <w:t>，</w:t>
            </w:r>
            <w:r>
              <w:rPr>
                <w:rFonts w:hint="eastAsia" w:ascii="宋体" w:hAnsi="宋体" w:eastAsia="宋体"/>
                <w:i w:val="0"/>
                <w:iCs w:val="0"/>
                <w:color w:val="auto"/>
                <w:sz w:val="20"/>
                <w:szCs w:val="20"/>
                <w:lang w:val="en-US" w:eastAsia="zh-CN"/>
              </w:rPr>
              <w:t>时效不超过当日的30分钟</w:t>
            </w:r>
            <w:r>
              <w:rPr>
                <w:rFonts w:hint="eastAsia" w:hAnsi="宋体"/>
                <w:i w:val="0"/>
                <w:iCs w:val="0"/>
                <w:color w:val="auto"/>
                <w:sz w:val="20"/>
                <w:szCs w:val="20"/>
                <w:lang w:val="en-US" w:eastAsia="zh-CN"/>
              </w:rPr>
              <w:t>内；</w:t>
            </w:r>
          </w:p>
        </w:tc>
      </w:tr>
      <w:tr w14:paraId="6060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30BB2103">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3</w:t>
            </w:r>
          </w:p>
        </w:tc>
        <w:tc>
          <w:tcPr>
            <w:tcW w:w="1813" w:type="dxa"/>
            <w:vMerge w:val="restart"/>
            <w:vAlign w:val="center"/>
          </w:tcPr>
          <w:p w14:paraId="768C2DEE">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i w:val="0"/>
                <w:iCs w:val="0"/>
                <w:color w:val="auto"/>
                <w:sz w:val="20"/>
                <w:szCs w:val="20"/>
                <w:lang w:val="en-US" w:eastAsia="zh-CN"/>
              </w:rPr>
            </w:pPr>
            <w:r>
              <w:rPr>
                <w:rFonts w:hint="eastAsia" w:ascii="宋体" w:hAnsi="宋体" w:eastAsia="宋体"/>
                <w:i w:val="0"/>
                <w:iCs w:val="0"/>
                <w:color w:val="auto"/>
                <w:sz w:val="20"/>
                <w:szCs w:val="20"/>
                <w:lang w:val="en-US" w:eastAsia="zh-CN"/>
              </w:rPr>
              <w:t>专科满意度调查</w:t>
            </w:r>
          </w:p>
        </w:tc>
        <w:tc>
          <w:tcPr>
            <w:tcW w:w="6272" w:type="dxa"/>
            <w:vAlign w:val="center"/>
          </w:tcPr>
          <w:p w14:paraId="326989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i w:val="0"/>
                <w:iCs w:val="0"/>
                <w:color w:val="auto"/>
                <w:sz w:val="20"/>
                <w:szCs w:val="20"/>
                <w:lang w:eastAsia="zh-CN"/>
              </w:rPr>
            </w:pPr>
            <w:r>
              <w:rPr>
                <w:rFonts w:hint="eastAsia" w:ascii="宋体" w:hAnsi="宋体" w:eastAsia="宋体"/>
                <w:i w:val="0"/>
                <w:iCs w:val="0"/>
                <w:color w:val="auto"/>
                <w:sz w:val="20"/>
                <w:szCs w:val="20"/>
              </w:rPr>
              <w:t>根据医院实际情况，支持</w:t>
            </w:r>
            <w:r>
              <w:rPr>
                <w:rFonts w:hint="eastAsia" w:ascii="宋体" w:hAnsi="宋体" w:eastAsia="宋体"/>
                <w:i w:val="0"/>
                <w:iCs w:val="0"/>
                <w:color w:val="auto"/>
                <w:sz w:val="20"/>
                <w:szCs w:val="20"/>
                <w:lang w:val="en-US" w:eastAsia="zh-CN"/>
              </w:rPr>
              <w:t>各院区</w:t>
            </w:r>
            <w:r>
              <w:rPr>
                <w:rFonts w:hint="eastAsia" w:ascii="宋体" w:hAnsi="宋体" w:eastAsia="宋体"/>
                <w:i w:val="0"/>
                <w:iCs w:val="0"/>
                <w:color w:val="auto"/>
                <w:sz w:val="20"/>
                <w:szCs w:val="20"/>
              </w:rPr>
              <w:t>的</w:t>
            </w:r>
            <w:r>
              <w:rPr>
                <w:rFonts w:hint="eastAsia" w:ascii="宋体" w:hAnsi="宋体" w:eastAsia="宋体"/>
                <w:i w:val="0"/>
                <w:iCs w:val="0"/>
                <w:color w:val="auto"/>
                <w:sz w:val="20"/>
                <w:szCs w:val="20"/>
                <w:lang w:val="en-US" w:eastAsia="zh-CN"/>
              </w:rPr>
              <w:t>专科满意度调查功能，包括但不限于</w:t>
            </w:r>
            <w:r>
              <w:rPr>
                <w:rFonts w:hint="eastAsia" w:hAnsi="宋体"/>
                <w:i w:val="0"/>
                <w:iCs w:val="0"/>
                <w:color w:val="auto"/>
                <w:sz w:val="20"/>
                <w:szCs w:val="20"/>
                <w:lang w:val="en-US" w:eastAsia="zh-CN"/>
              </w:rPr>
              <w:t>养老满意度、</w:t>
            </w:r>
            <w:r>
              <w:rPr>
                <w:rFonts w:hint="eastAsia" w:ascii="宋体" w:hAnsi="宋体" w:eastAsia="宋体"/>
                <w:i w:val="0"/>
                <w:iCs w:val="0"/>
                <w:color w:val="auto"/>
                <w:sz w:val="20"/>
                <w:szCs w:val="20"/>
              </w:rPr>
              <w:t>体检满意度、急诊满意度</w:t>
            </w:r>
            <w:r>
              <w:rPr>
                <w:rFonts w:hint="eastAsia" w:ascii="宋体" w:hAnsi="宋体" w:eastAsia="宋体"/>
                <w:i w:val="0"/>
                <w:iCs w:val="0"/>
                <w:color w:val="auto"/>
                <w:sz w:val="20"/>
                <w:szCs w:val="20"/>
                <w:lang w:eastAsia="zh-CN"/>
              </w:rPr>
              <w:t>、</w:t>
            </w:r>
            <w:r>
              <w:rPr>
                <w:rFonts w:hint="eastAsia" w:ascii="宋体" w:hAnsi="宋体" w:eastAsia="宋体"/>
                <w:i w:val="0"/>
                <w:iCs w:val="0"/>
                <w:color w:val="auto"/>
                <w:sz w:val="20"/>
                <w:szCs w:val="20"/>
                <w:lang w:val="en-US" w:eastAsia="zh-CN"/>
              </w:rPr>
              <w:t>医学美容满意度</w:t>
            </w:r>
            <w:r>
              <w:rPr>
                <w:rFonts w:hint="eastAsia" w:ascii="宋体" w:hAnsi="宋体" w:eastAsia="宋体"/>
                <w:i w:val="0"/>
                <w:iCs w:val="0"/>
                <w:color w:val="auto"/>
                <w:sz w:val="20"/>
                <w:szCs w:val="20"/>
              </w:rPr>
              <w:t>调查</w:t>
            </w:r>
            <w:r>
              <w:rPr>
                <w:rFonts w:hint="eastAsia" w:ascii="宋体" w:hAnsi="宋体" w:eastAsia="宋体"/>
                <w:i w:val="0"/>
                <w:iCs w:val="0"/>
                <w:color w:val="auto"/>
                <w:sz w:val="20"/>
                <w:szCs w:val="20"/>
                <w:lang w:val="en-US" w:eastAsia="zh-CN"/>
              </w:rPr>
              <w:t>等</w:t>
            </w:r>
            <w:r>
              <w:rPr>
                <w:rFonts w:hint="eastAsia" w:hAnsi="宋体"/>
                <w:i w:val="0"/>
                <w:iCs w:val="0"/>
                <w:color w:val="auto"/>
                <w:sz w:val="20"/>
                <w:szCs w:val="20"/>
                <w:lang w:eastAsia="zh-CN"/>
              </w:rPr>
              <w:t>；</w:t>
            </w:r>
          </w:p>
        </w:tc>
      </w:tr>
      <w:tr w14:paraId="16C3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29B74B1A">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4</w:t>
            </w:r>
          </w:p>
        </w:tc>
        <w:tc>
          <w:tcPr>
            <w:tcW w:w="1813" w:type="dxa"/>
            <w:vMerge w:val="continue"/>
            <w:vAlign w:val="center"/>
          </w:tcPr>
          <w:p w14:paraId="1785DE1D">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063FA7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i w:val="0"/>
                <w:iCs w:val="0"/>
                <w:color w:val="auto"/>
                <w:sz w:val="20"/>
                <w:szCs w:val="20"/>
                <w:lang w:eastAsia="zh-CN"/>
              </w:rPr>
            </w:pPr>
            <w:r>
              <w:rPr>
                <w:rFonts w:hint="eastAsia" w:ascii="宋体" w:hAnsi="宋体" w:eastAsia="宋体"/>
                <w:i w:val="0"/>
                <w:iCs w:val="0"/>
                <w:color w:val="auto"/>
                <w:sz w:val="20"/>
                <w:szCs w:val="20"/>
              </w:rPr>
              <w:t>实现养老满意度调查功能，分在院和出院两部分，问卷包含</w:t>
            </w:r>
            <w:r>
              <w:rPr>
                <w:rFonts w:hint="eastAsia" w:ascii="宋体" w:hAnsi="宋体" w:eastAsia="宋体"/>
                <w:i w:val="0"/>
                <w:iCs w:val="0"/>
                <w:color w:val="auto"/>
                <w:sz w:val="20"/>
                <w:szCs w:val="20"/>
                <w:lang w:val="en-US" w:eastAsia="zh-CN"/>
              </w:rPr>
              <w:t>但不限于</w:t>
            </w:r>
            <w:r>
              <w:rPr>
                <w:rFonts w:hint="eastAsia" w:ascii="宋体" w:hAnsi="宋体" w:eastAsia="宋体"/>
                <w:i w:val="0"/>
                <w:iCs w:val="0"/>
                <w:color w:val="auto"/>
                <w:sz w:val="20"/>
                <w:szCs w:val="20"/>
              </w:rPr>
              <w:t>服务、整体评价、开发性问题</w:t>
            </w:r>
            <w:r>
              <w:rPr>
                <w:rFonts w:hint="eastAsia" w:hAnsi="宋体"/>
                <w:i w:val="0"/>
                <w:iCs w:val="0"/>
                <w:color w:val="auto"/>
                <w:sz w:val="20"/>
                <w:szCs w:val="20"/>
                <w:lang w:val="en-US" w:eastAsia="zh-CN"/>
              </w:rPr>
              <w:t>等方面的</w:t>
            </w:r>
            <w:r>
              <w:rPr>
                <w:rFonts w:hint="eastAsia" w:ascii="宋体" w:hAnsi="宋体" w:eastAsia="宋体"/>
                <w:i w:val="0"/>
                <w:iCs w:val="0"/>
                <w:color w:val="auto"/>
                <w:sz w:val="20"/>
                <w:szCs w:val="20"/>
              </w:rPr>
              <w:t>调查</w:t>
            </w:r>
            <w:r>
              <w:rPr>
                <w:rFonts w:hint="eastAsia" w:hAnsi="宋体"/>
                <w:i w:val="0"/>
                <w:iCs w:val="0"/>
                <w:color w:val="auto"/>
                <w:sz w:val="20"/>
                <w:szCs w:val="20"/>
                <w:lang w:eastAsia="zh-CN"/>
              </w:rPr>
              <w:t>；</w:t>
            </w:r>
          </w:p>
        </w:tc>
      </w:tr>
      <w:tr w14:paraId="4DB4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520497E6">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5</w:t>
            </w:r>
          </w:p>
        </w:tc>
        <w:tc>
          <w:tcPr>
            <w:tcW w:w="1813" w:type="dxa"/>
            <w:vMerge w:val="continue"/>
            <w:vAlign w:val="center"/>
          </w:tcPr>
          <w:p w14:paraId="347BB175">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6FB767F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养老满意度简报实现回收份数、平均满意度得分趋势分析、调查条目等统计；</w:t>
            </w:r>
          </w:p>
        </w:tc>
      </w:tr>
      <w:tr w14:paraId="6F5A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6AAA20BF">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6</w:t>
            </w:r>
          </w:p>
        </w:tc>
        <w:tc>
          <w:tcPr>
            <w:tcW w:w="1813" w:type="dxa"/>
            <w:vMerge w:val="continue"/>
            <w:vAlign w:val="center"/>
          </w:tcPr>
          <w:p w14:paraId="04BB88DC">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43CCB63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hAnsi="宋体"/>
                <w:i w:val="0"/>
                <w:iCs w:val="0"/>
                <w:color w:val="auto"/>
                <w:sz w:val="20"/>
                <w:szCs w:val="20"/>
                <w:lang w:val="en-US" w:eastAsia="zh-CN"/>
              </w:rPr>
              <w:t>实现</w:t>
            </w:r>
            <w:r>
              <w:rPr>
                <w:rFonts w:hint="eastAsia" w:ascii="宋体" w:hAnsi="宋体" w:eastAsia="宋体"/>
                <w:i w:val="0"/>
                <w:iCs w:val="0"/>
                <w:color w:val="auto"/>
                <w:sz w:val="20"/>
                <w:szCs w:val="20"/>
              </w:rPr>
              <w:t>急诊满意度</w:t>
            </w:r>
            <w:r>
              <w:rPr>
                <w:rFonts w:hint="eastAsia" w:hAnsi="宋体"/>
                <w:i w:val="0"/>
                <w:iCs w:val="0"/>
                <w:color w:val="auto"/>
                <w:sz w:val="20"/>
                <w:szCs w:val="20"/>
                <w:lang w:val="en-US" w:eastAsia="zh-CN"/>
              </w:rPr>
              <w:t>调查功能，包括但不限于</w:t>
            </w:r>
            <w:r>
              <w:rPr>
                <w:rFonts w:hint="eastAsia" w:ascii="宋体" w:hAnsi="宋体" w:eastAsia="宋体"/>
                <w:i w:val="0"/>
                <w:iCs w:val="0"/>
                <w:color w:val="auto"/>
                <w:sz w:val="20"/>
                <w:szCs w:val="20"/>
              </w:rPr>
              <w:t>基本信息、急诊环境设施、急诊工作人员服务情况、急诊运营透明度/收费规范性、急诊患者对医院就社会热点的评价</w:t>
            </w:r>
            <w:r>
              <w:rPr>
                <w:rFonts w:hint="eastAsia" w:hAnsi="宋体"/>
                <w:i w:val="0"/>
                <w:iCs w:val="0"/>
                <w:color w:val="auto"/>
                <w:sz w:val="20"/>
                <w:szCs w:val="20"/>
                <w:lang w:val="en-US" w:eastAsia="zh-CN"/>
              </w:rPr>
              <w:t>等方面的</w:t>
            </w:r>
            <w:r>
              <w:rPr>
                <w:rFonts w:hint="eastAsia" w:ascii="宋体" w:hAnsi="宋体" w:eastAsia="宋体"/>
                <w:i w:val="0"/>
                <w:iCs w:val="0"/>
                <w:color w:val="auto"/>
                <w:sz w:val="20"/>
                <w:szCs w:val="20"/>
              </w:rPr>
              <w:t>调查；</w:t>
            </w:r>
          </w:p>
        </w:tc>
      </w:tr>
      <w:tr w14:paraId="3071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0A13A080">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7</w:t>
            </w:r>
          </w:p>
        </w:tc>
        <w:tc>
          <w:tcPr>
            <w:tcW w:w="1813" w:type="dxa"/>
            <w:vMerge w:val="continue"/>
            <w:vAlign w:val="center"/>
          </w:tcPr>
          <w:p w14:paraId="3218C5AF">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3C6115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急诊满意度实现回收份数、平均满意度得分趋势分析，急诊满意度条目得分图形和表格统计，开放性意见汇聚展示</w:t>
            </w:r>
            <w:r>
              <w:rPr>
                <w:rFonts w:hint="eastAsia" w:hAnsi="宋体"/>
                <w:i w:val="0"/>
                <w:iCs w:val="0"/>
                <w:color w:val="auto"/>
                <w:sz w:val="20"/>
                <w:szCs w:val="20"/>
                <w:lang w:val="en-US" w:eastAsia="zh-CN"/>
              </w:rPr>
              <w:t>等统计查询功能</w:t>
            </w:r>
            <w:r>
              <w:rPr>
                <w:rFonts w:hint="eastAsia" w:ascii="宋体" w:hAnsi="宋体" w:eastAsia="宋体"/>
                <w:i w:val="0"/>
                <w:iCs w:val="0"/>
                <w:color w:val="auto"/>
                <w:sz w:val="20"/>
                <w:szCs w:val="20"/>
              </w:rPr>
              <w:t>；</w:t>
            </w:r>
          </w:p>
        </w:tc>
      </w:tr>
      <w:tr w14:paraId="7566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434CE64A">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8</w:t>
            </w:r>
          </w:p>
        </w:tc>
        <w:tc>
          <w:tcPr>
            <w:tcW w:w="1813" w:type="dxa"/>
            <w:vMerge w:val="continue"/>
            <w:vAlign w:val="center"/>
          </w:tcPr>
          <w:p w14:paraId="63FFC9CB">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1684D5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hAnsi="宋体"/>
                <w:i w:val="0"/>
                <w:iCs w:val="0"/>
                <w:color w:val="auto"/>
                <w:sz w:val="20"/>
                <w:szCs w:val="20"/>
                <w:lang w:val="en-US" w:eastAsia="zh-CN"/>
              </w:rPr>
              <w:t>实现</w:t>
            </w:r>
            <w:r>
              <w:rPr>
                <w:rFonts w:hint="eastAsia" w:ascii="宋体" w:hAnsi="宋体" w:eastAsia="宋体"/>
                <w:i w:val="0"/>
                <w:iCs w:val="0"/>
                <w:color w:val="auto"/>
                <w:sz w:val="20"/>
                <w:szCs w:val="20"/>
              </w:rPr>
              <w:t>体检</w:t>
            </w:r>
            <w:r>
              <w:rPr>
                <w:rFonts w:hint="eastAsia" w:hAnsi="宋体"/>
                <w:i w:val="0"/>
                <w:iCs w:val="0"/>
                <w:color w:val="auto"/>
                <w:sz w:val="20"/>
                <w:szCs w:val="20"/>
                <w:lang w:val="en-US" w:eastAsia="zh-CN"/>
              </w:rPr>
              <w:t>满意度调查功能，包括但不限于</w:t>
            </w:r>
            <w:r>
              <w:rPr>
                <w:rFonts w:hint="eastAsia" w:ascii="宋体" w:hAnsi="宋体" w:eastAsia="宋体"/>
                <w:i w:val="0"/>
                <w:iCs w:val="0"/>
                <w:color w:val="auto"/>
                <w:sz w:val="20"/>
                <w:szCs w:val="20"/>
              </w:rPr>
              <w:t>体检接待、体检导引、体检流程、体检环境、体检配餐、开放意见</w:t>
            </w:r>
            <w:r>
              <w:rPr>
                <w:rFonts w:hint="eastAsia" w:hAnsi="宋体"/>
                <w:i w:val="0"/>
                <w:iCs w:val="0"/>
                <w:color w:val="auto"/>
                <w:sz w:val="20"/>
                <w:szCs w:val="20"/>
                <w:lang w:val="en-US" w:eastAsia="zh-CN"/>
              </w:rPr>
              <w:t>等方面的</w:t>
            </w:r>
            <w:r>
              <w:rPr>
                <w:rFonts w:hint="eastAsia" w:ascii="宋体" w:hAnsi="宋体" w:eastAsia="宋体"/>
                <w:i w:val="0"/>
                <w:iCs w:val="0"/>
                <w:color w:val="auto"/>
                <w:sz w:val="20"/>
                <w:szCs w:val="20"/>
              </w:rPr>
              <w:t>调查；</w:t>
            </w:r>
          </w:p>
        </w:tc>
      </w:tr>
      <w:tr w14:paraId="22B5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30422426">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9</w:t>
            </w:r>
          </w:p>
        </w:tc>
        <w:tc>
          <w:tcPr>
            <w:tcW w:w="1813" w:type="dxa"/>
            <w:vMerge w:val="continue"/>
            <w:vAlign w:val="center"/>
          </w:tcPr>
          <w:p w14:paraId="67627284">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09121C8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体检满意度简报实现回收份数、平均满意度得分趋势分析、表格统计，开放意见汇聚</w:t>
            </w:r>
            <w:r>
              <w:rPr>
                <w:rFonts w:hint="eastAsia" w:hAnsi="宋体"/>
                <w:i w:val="0"/>
                <w:iCs w:val="0"/>
                <w:color w:val="auto"/>
                <w:sz w:val="20"/>
                <w:szCs w:val="20"/>
                <w:lang w:val="en-US" w:eastAsia="zh-CN"/>
              </w:rPr>
              <w:t>展示等统计查询功能</w:t>
            </w:r>
            <w:r>
              <w:rPr>
                <w:rFonts w:hint="eastAsia" w:ascii="宋体" w:hAnsi="宋体" w:eastAsia="宋体"/>
                <w:i w:val="0"/>
                <w:iCs w:val="0"/>
                <w:color w:val="auto"/>
                <w:sz w:val="20"/>
                <w:szCs w:val="20"/>
              </w:rPr>
              <w:t>；</w:t>
            </w:r>
          </w:p>
        </w:tc>
      </w:tr>
      <w:tr w14:paraId="4541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6B23D0A6">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10</w:t>
            </w:r>
          </w:p>
        </w:tc>
        <w:tc>
          <w:tcPr>
            <w:tcW w:w="1813" w:type="dxa"/>
            <w:vMerge w:val="continue"/>
            <w:vAlign w:val="center"/>
          </w:tcPr>
          <w:p w14:paraId="1FE0ECBF">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411E75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hAnsi="宋体"/>
                <w:i w:val="0"/>
                <w:iCs w:val="0"/>
                <w:color w:val="auto"/>
                <w:sz w:val="20"/>
                <w:szCs w:val="20"/>
                <w:lang w:val="en-US" w:eastAsia="zh-CN"/>
              </w:rPr>
            </w:pPr>
            <w:r>
              <w:rPr>
                <w:rFonts w:hint="eastAsia" w:hAnsi="宋体"/>
                <w:i w:val="0"/>
                <w:iCs w:val="0"/>
                <w:color w:val="auto"/>
                <w:sz w:val="20"/>
                <w:szCs w:val="20"/>
                <w:lang w:val="en-US" w:eastAsia="zh-CN"/>
              </w:rPr>
              <w:t>实现医学美容满意度调查功能，包括但不限于基本信息、环境设施、工作人员服务情况、运营透明度/收费规范性、效果评价、开放意见等方面的调查；</w:t>
            </w:r>
          </w:p>
        </w:tc>
      </w:tr>
      <w:tr w14:paraId="157B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626BC84E">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11</w:t>
            </w:r>
          </w:p>
        </w:tc>
        <w:tc>
          <w:tcPr>
            <w:tcW w:w="1813" w:type="dxa"/>
            <w:vMerge w:val="continue"/>
            <w:vAlign w:val="center"/>
          </w:tcPr>
          <w:p w14:paraId="1A9A8BB0">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6BAE7B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hAnsi="宋体"/>
                <w:i w:val="0"/>
                <w:iCs w:val="0"/>
                <w:color w:val="auto"/>
                <w:sz w:val="20"/>
                <w:szCs w:val="20"/>
                <w:lang w:val="en-US" w:eastAsia="zh-CN"/>
              </w:rPr>
            </w:pPr>
            <w:r>
              <w:rPr>
                <w:rFonts w:hint="eastAsia" w:hAnsi="宋体"/>
                <w:i w:val="0"/>
                <w:iCs w:val="0"/>
                <w:color w:val="auto"/>
                <w:sz w:val="20"/>
                <w:szCs w:val="20"/>
                <w:lang w:val="en-US" w:eastAsia="zh-CN"/>
              </w:rPr>
              <w:t>根据医院需求，实现其他专科满意度调查；</w:t>
            </w:r>
          </w:p>
        </w:tc>
      </w:tr>
      <w:tr w14:paraId="14AD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059070AE">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12</w:t>
            </w:r>
          </w:p>
        </w:tc>
        <w:tc>
          <w:tcPr>
            <w:tcW w:w="1813" w:type="dxa"/>
            <w:vMerge w:val="continue"/>
            <w:vAlign w:val="center"/>
          </w:tcPr>
          <w:p w14:paraId="41E41EF9">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3902C9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hAnsi="宋体"/>
                <w:i w:val="0"/>
                <w:iCs w:val="0"/>
                <w:color w:val="auto"/>
                <w:sz w:val="20"/>
                <w:szCs w:val="20"/>
                <w:lang w:val="en-US" w:eastAsia="zh-CN"/>
              </w:rPr>
            </w:pPr>
            <w:r>
              <w:rPr>
                <w:rFonts w:hint="eastAsia" w:hAnsi="宋体"/>
                <w:i w:val="0"/>
                <w:iCs w:val="0"/>
                <w:color w:val="auto"/>
                <w:sz w:val="20"/>
                <w:szCs w:val="20"/>
                <w:lang w:val="en-US" w:eastAsia="zh-CN"/>
              </w:rPr>
              <w:t>支持患者通过院内自助设备完成满意度调查问卷；</w:t>
            </w:r>
          </w:p>
        </w:tc>
      </w:tr>
      <w:tr w14:paraId="713B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1D8FF361">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13</w:t>
            </w:r>
          </w:p>
        </w:tc>
        <w:tc>
          <w:tcPr>
            <w:tcW w:w="1813" w:type="dxa"/>
            <w:vMerge w:val="continue"/>
            <w:vAlign w:val="center"/>
          </w:tcPr>
          <w:p w14:paraId="620E003A">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566536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hAnsi="宋体"/>
                <w:i w:val="0"/>
                <w:iCs w:val="0"/>
                <w:color w:val="auto"/>
                <w:sz w:val="20"/>
                <w:szCs w:val="20"/>
                <w:lang w:val="en-US" w:eastAsia="zh-CN"/>
              </w:rPr>
            </w:pPr>
            <w:r>
              <w:rPr>
                <w:rFonts w:hint="eastAsia" w:hAnsi="宋体"/>
                <w:i w:val="0"/>
                <w:iCs w:val="0"/>
                <w:color w:val="auto"/>
                <w:sz w:val="20"/>
                <w:szCs w:val="20"/>
                <w:lang w:val="en-US" w:eastAsia="zh-CN"/>
              </w:rPr>
              <w:t>满意度调查应涵盖不同诊疗环节，如挂号、住院、取药、检查、治疗、就医环境等</w:t>
            </w:r>
          </w:p>
        </w:tc>
      </w:tr>
      <w:tr w14:paraId="6696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3A60F7A9">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bidi="ar-SA"/>
              </w:rPr>
              <w:t>14</w:t>
            </w:r>
          </w:p>
        </w:tc>
        <w:tc>
          <w:tcPr>
            <w:tcW w:w="1813" w:type="dxa"/>
            <w:vMerge w:val="continue"/>
            <w:vAlign w:val="center"/>
          </w:tcPr>
          <w:p w14:paraId="1A0441E2">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50A26C4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hAnsi="宋体"/>
                <w:i w:val="0"/>
                <w:iCs w:val="0"/>
                <w:color w:val="auto"/>
                <w:sz w:val="20"/>
                <w:szCs w:val="20"/>
                <w:lang w:val="en-US" w:eastAsia="zh-CN"/>
              </w:rPr>
            </w:pPr>
            <w:r>
              <w:rPr>
                <w:rFonts w:hint="eastAsia" w:hAnsi="宋体"/>
                <w:i w:val="0"/>
                <w:iCs w:val="0"/>
                <w:color w:val="auto"/>
                <w:sz w:val="20"/>
                <w:szCs w:val="20"/>
                <w:lang w:val="en-US" w:eastAsia="zh-CN"/>
              </w:rPr>
              <w:t>可根据患者就诊活动，动态推送满意度调查内容，满意度调查结果与就诊活动可对应</w:t>
            </w:r>
          </w:p>
        </w:tc>
      </w:tr>
      <w:tr w14:paraId="1848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649C3732">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15</w:t>
            </w:r>
          </w:p>
        </w:tc>
        <w:tc>
          <w:tcPr>
            <w:tcW w:w="1813" w:type="dxa"/>
            <w:vMerge w:val="continue"/>
            <w:vAlign w:val="center"/>
          </w:tcPr>
          <w:p w14:paraId="59EBA969">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64F3EE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实现</w:t>
            </w:r>
            <w:r>
              <w:rPr>
                <w:rFonts w:hint="eastAsia" w:hAnsi="宋体"/>
                <w:i w:val="0"/>
                <w:iCs w:val="0"/>
                <w:color w:val="auto"/>
                <w:sz w:val="20"/>
                <w:szCs w:val="20"/>
                <w:lang w:val="en-US" w:eastAsia="zh-CN"/>
              </w:rPr>
              <w:t>满意度</w:t>
            </w:r>
            <w:r>
              <w:rPr>
                <w:rFonts w:hint="eastAsia" w:ascii="宋体" w:hAnsi="宋体" w:eastAsia="宋体"/>
                <w:i w:val="0"/>
                <w:iCs w:val="0"/>
                <w:color w:val="auto"/>
                <w:sz w:val="20"/>
                <w:szCs w:val="20"/>
              </w:rPr>
              <w:t>简报统计功能，支持图表、表格多种展现方式，具体需求以医院业务简报需求为准；</w:t>
            </w:r>
          </w:p>
        </w:tc>
      </w:tr>
      <w:tr w14:paraId="6D3B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2CEDBB8F">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16</w:t>
            </w:r>
          </w:p>
        </w:tc>
        <w:tc>
          <w:tcPr>
            <w:tcW w:w="1813" w:type="dxa"/>
            <w:vMerge w:val="continue"/>
            <w:vAlign w:val="center"/>
          </w:tcPr>
          <w:p w14:paraId="62AD327E">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7A5F562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满意度统计需按天自动进行统计存档，提高</w:t>
            </w:r>
            <w:r>
              <w:rPr>
                <w:rFonts w:hint="eastAsia" w:ascii="宋体" w:hAnsi="宋体" w:eastAsia="宋体"/>
                <w:i w:val="0"/>
                <w:iCs w:val="0"/>
                <w:color w:val="auto"/>
                <w:sz w:val="20"/>
                <w:szCs w:val="20"/>
                <w:lang w:val="en-US" w:eastAsia="zh-CN"/>
              </w:rPr>
              <w:t>年度</w:t>
            </w:r>
            <w:r>
              <w:rPr>
                <w:rFonts w:hint="eastAsia" w:ascii="宋体" w:hAnsi="宋体" w:eastAsia="宋体"/>
                <w:i w:val="0"/>
                <w:iCs w:val="0"/>
                <w:color w:val="auto"/>
                <w:sz w:val="20"/>
                <w:szCs w:val="20"/>
              </w:rPr>
              <w:t>统计效率；</w:t>
            </w:r>
          </w:p>
        </w:tc>
      </w:tr>
      <w:tr w14:paraId="775F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236F49B9">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17</w:t>
            </w:r>
          </w:p>
        </w:tc>
        <w:tc>
          <w:tcPr>
            <w:tcW w:w="1813" w:type="dxa"/>
            <w:vMerge w:val="continue"/>
            <w:vAlign w:val="center"/>
          </w:tcPr>
          <w:p w14:paraId="13A27B3C">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3E3581A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满意度调查统计分析图表、表格支持按照机构、时间进行筛选并支持下载</w:t>
            </w:r>
          </w:p>
        </w:tc>
      </w:tr>
      <w:tr w14:paraId="488C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50BF8D07">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18</w:t>
            </w:r>
          </w:p>
        </w:tc>
        <w:tc>
          <w:tcPr>
            <w:tcW w:w="1813" w:type="dxa"/>
            <w:vMerge w:val="restart"/>
            <w:vAlign w:val="center"/>
          </w:tcPr>
          <w:p w14:paraId="560114CE">
            <w:pPr>
              <w:pageBreakBefore w:val="0"/>
              <w:widowControl w:val="0"/>
              <w:kinsoku/>
              <w:wordWrap/>
              <w:overflowPunct/>
              <w:topLinePunct w:val="0"/>
              <w:autoSpaceDE/>
              <w:autoSpaceDN/>
              <w:bidi w:val="0"/>
              <w:adjustRightInd/>
              <w:snapToGrid/>
              <w:spacing w:line="360" w:lineRule="exact"/>
              <w:jc w:val="center"/>
              <w:textAlignment w:val="auto"/>
              <w:rPr>
                <w:rFonts w:hint="default" w:hAnsi="宋体" w:cs="宋体"/>
                <w:i w:val="0"/>
                <w:iCs w:val="0"/>
                <w:color w:val="auto"/>
                <w:sz w:val="24"/>
                <w:szCs w:val="24"/>
                <w:lang w:val="en-US" w:eastAsia="zh-CN" w:bidi="ar-SA"/>
              </w:rPr>
            </w:pPr>
            <w:r>
              <w:rPr>
                <w:rFonts w:hint="eastAsia" w:hAnsi="宋体"/>
                <w:i w:val="0"/>
                <w:iCs w:val="0"/>
                <w:color w:val="auto"/>
                <w:sz w:val="20"/>
                <w:szCs w:val="20"/>
                <w:lang w:val="en-US" w:eastAsia="zh-CN"/>
              </w:rPr>
              <w:t>功能优化</w:t>
            </w:r>
          </w:p>
        </w:tc>
        <w:tc>
          <w:tcPr>
            <w:tcW w:w="6272" w:type="dxa"/>
            <w:vAlign w:val="center"/>
          </w:tcPr>
          <w:p w14:paraId="2D6398E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lang w:eastAsia="zh-CN"/>
              </w:rPr>
            </w:pPr>
            <w:r>
              <w:rPr>
                <w:rFonts w:hint="eastAsia" w:hAnsi="宋体"/>
                <w:i w:val="0"/>
                <w:iCs w:val="0"/>
                <w:color w:val="auto"/>
                <w:sz w:val="20"/>
                <w:szCs w:val="20"/>
                <w:lang w:val="en-US" w:eastAsia="zh-CN"/>
              </w:rPr>
              <w:t>系统</w:t>
            </w:r>
            <w:r>
              <w:rPr>
                <w:rFonts w:hint="eastAsia" w:ascii="宋体" w:hAnsi="宋体" w:eastAsia="宋体"/>
                <w:i w:val="0"/>
                <w:iCs w:val="0"/>
                <w:color w:val="auto"/>
                <w:sz w:val="20"/>
                <w:szCs w:val="20"/>
              </w:rPr>
              <w:t>支持以短信、</w:t>
            </w:r>
            <w:r>
              <w:rPr>
                <w:rFonts w:hint="eastAsia" w:hAnsi="宋体"/>
                <w:i w:val="0"/>
                <w:iCs w:val="0"/>
                <w:color w:val="auto"/>
                <w:sz w:val="20"/>
                <w:szCs w:val="20"/>
                <w:lang w:val="en-US" w:eastAsia="zh-CN"/>
              </w:rPr>
              <w:t>小程序</w:t>
            </w:r>
            <w:r>
              <w:rPr>
                <w:rFonts w:hint="eastAsia" w:ascii="宋体" w:hAnsi="宋体" w:eastAsia="宋体"/>
                <w:i w:val="0"/>
                <w:iCs w:val="0"/>
                <w:color w:val="auto"/>
                <w:sz w:val="20"/>
                <w:szCs w:val="20"/>
              </w:rPr>
              <w:t>消息</w:t>
            </w:r>
            <w:r>
              <w:rPr>
                <w:rFonts w:hint="eastAsia" w:hAnsi="宋体"/>
                <w:i w:val="0"/>
                <w:iCs w:val="0"/>
                <w:color w:val="auto"/>
                <w:sz w:val="20"/>
                <w:szCs w:val="20"/>
                <w:lang w:eastAsia="zh-CN"/>
              </w:rPr>
              <w:t>、</w:t>
            </w:r>
            <w:r>
              <w:rPr>
                <w:rFonts w:hint="eastAsia" w:hAnsi="宋体"/>
                <w:i w:val="0"/>
                <w:iCs w:val="0"/>
                <w:color w:val="auto"/>
                <w:sz w:val="20"/>
                <w:szCs w:val="20"/>
                <w:lang w:val="en-US" w:eastAsia="zh-CN"/>
              </w:rPr>
              <w:t>微信公众号消息</w:t>
            </w:r>
            <w:r>
              <w:rPr>
                <w:rFonts w:hint="eastAsia" w:ascii="宋体" w:hAnsi="宋体" w:eastAsia="宋体"/>
                <w:i w:val="0"/>
                <w:iCs w:val="0"/>
                <w:color w:val="auto"/>
                <w:sz w:val="20"/>
                <w:szCs w:val="20"/>
              </w:rPr>
              <w:t>等方式向患者推送随访</w:t>
            </w:r>
            <w:r>
              <w:rPr>
                <w:rFonts w:hint="eastAsia" w:ascii="宋体" w:hAnsi="宋体" w:eastAsia="宋体"/>
                <w:i w:val="0"/>
                <w:iCs w:val="0"/>
                <w:color w:val="auto"/>
                <w:sz w:val="20"/>
                <w:szCs w:val="20"/>
                <w:lang w:val="en-US" w:eastAsia="zh-CN"/>
              </w:rPr>
              <w:t>及满意度</w:t>
            </w:r>
            <w:r>
              <w:rPr>
                <w:rFonts w:hint="eastAsia" w:ascii="宋体" w:hAnsi="宋体" w:eastAsia="宋体"/>
                <w:i w:val="0"/>
                <w:iCs w:val="0"/>
                <w:color w:val="auto"/>
                <w:sz w:val="20"/>
                <w:szCs w:val="20"/>
              </w:rPr>
              <w:t>调查表，患者可使用自有移动设备及PC设备完成填写，调查结果可自动填入</w:t>
            </w:r>
            <w:r>
              <w:rPr>
                <w:rFonts w:hint="eastAsia" w:ascii="宋体" w:hAnsi="宋体" w:eastAsia="宋体"/>
                <w:i w:val="0"/>
                <w:iCs w:val="0"/>
                <w:color w:val="auto"/>
                <w:sz w:val="20"/>
                <w:szCs w:val="20"/>
                <w:lang w:val="en-US" w:eastAsia="zh-CN"/>
              </w:rPr>
              <w:t>随访及满意度调查</w:t>
            </w:r>
            <w:r>
              <w:rPr>
                <w:rFonts w:hint="eastAsia" w:ascii="宋体" w:hAnsi="宋体" w:eastAsia="宋体"/>
                <w:i w:val="0"/>
                <w:iCs w:val="0"/>
                <w:color w:val="auto"/>
                <w:sz w:val="20"/>
                <w:szCs w:val="20"/>
              </w:rPr>
              <w:t>系统</w:t>
            </w:r>
            <w:r>
              <w:rPr>
                <w:rFonts w:hint="eastAsia" w:hAnsi="宋体"/>
                <w:i w:val="0"/>
                <w:iCs w:val="0"/>
                <w:color w:val="auto"/>
                <w:sz w:val="20"/>
                <w:szCs w:val="20"/>
                <w:lang w:eastAsia="zh-CN"/>
              </w:rPr>
              <w:t>；</w:t>
            </w:r>
          </w:p>
        </w:tc>
      </w:tr>
      <w:tr w14:paraId="3C33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60" w:type="dxa"/>
            <w:shd w:val="clear" w:color="auto" w:fill="auto"/>
            <w:vAlign w:val="center"/>
          </w:tcPr>
          <w:p w14:paraId="50FF6D49">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19</w:t>
            </w:r>
          </w:p>
        </w:tc>
        <w:tc>
          <w:tcPr>
            <w:tcW w:w="1813" w:type="dxa"/>
            <w:vMerge w:val="continue"/>
            <w:vAlign w:val="center"/>
          </w:tcPr>
          <w:p w14:paraId="56C18230">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06F445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lang w:eastAsia="zh-CN"/>
              </w:rPr>
            </w:pPr>
            <w:r>
              <w:rPr>
                <w:rFonts w:hint="eastAsia" w:ascii="宋体" w:hAnsi="宋体" w:eastAsia="宋体"/>
                <w:i w:val="0"/>
                <w:iCs w:val="0"/>
                <w:color w:val="auto"/>
                <w:sz w:val="20"/>
                <w:szCs w:val="20"/>
              </w:rPr>
              <w:t>系统支持以短信、</w:t>
            </w:r>
            <w:r>
              <w:rPr>
                <w:rFonts w:hint="eastAsia" w:hAnsi="宋体"/>
                <w:i w:val="0"/>
                <w:iCs w:val="0"/>
                <w:color w:val="auto"/>
                <w:sz w:val="20"/>
                <w:szCs w:val="20"/>
                <w:lang w:val="en-US" w:eastAsia="zh-CN"/>
              </w:rPr>
              <w:t>企业微信</w:t>
            </w:r>
            <w:r>
              <w:rPr>
                <w:rFonts w:hint="eastAsia" w:ascii="宋体" w:hAnsi="宋体" w:eastAsia="宋体"/>
                <w:i w:val="0"/>
                <w:iCs w:val="0"/>
                <w:color w:val="auto"/>
                <w:sz w:val="20"/>
                <w:szCs w:val="20"/>
              </w:rPr>
              <w:t>消息等方式自动向随访人员推送提示</w:t>
            </w:r>
            <w:r>
              <w:rPr>
                <w:rFonts w:hint="eastAsia" w:ascii="宋体" w:hAnsi="宋体" w:eastAsia="宋体"/>
                <w:i w:val="0"/>
                <w:iCs w:val="0"/>
                <w:color w:val="auto"/>
                <w:sz w:val="20"/>
                <w:szCs w:val="20"/>
                <w:lang w:eastAsia="zh-CN"/>
              </w:rPr>
              <w:t>；</w:t>
            </w:r>
          </w:p>
        </w:tc>
      </w:tr>
      <w:tr w14:paraId="4B49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0D92CD97">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20</w:t>
            </w:r>
          </w:p>
        </w:tc>
        <w:tc>
          <w:tcPr>
            <w:tcW w:w="1813" w:type="dxa"/>
            <w:vMerge w:val="continue"/>
            <w:vAlign w:val="center"/>
          </w:tcPr>
          <w:p w14:paraId="04AE4ECF">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794362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医院可通过信息系统接收院外相关电子病历信息，结合患者院内的诊疗情况，形成随访记录；</w:t>
            </w:r>
          </w:p>
        </w:tc>
      </w:tr>
      <w:tr w14:paraId="304F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5AD20CBA">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21</w:t>
            </w:r>
          </w:p>
        </w:tc>
        <w:tc>
          <w:tcPr>
            <w:tcW w:w="1813" w:type="dxa"/>
            <w:vMerge w:val="continue"/>
            <w:vAlign w:val="center"/>
          </w:tcPr>
          <w:p w14:paraId="5FA09840">
            <w:pPr>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i w:val="0"/>
                <w:iCs w:val="0"/>
                <w:color w:val="auto"/>
                <w:sz w:val="24"/>
                <w:szCs w:val="24"/>
                <w:lang w:val="en-US" w:eastAsia="zh-CN" w:bidi="ar-SA"/>
              </w:rPr>
            </w:pPr>
          </w:p>
        </w:tc>
        <w:tc>
          <w:tcPr>
            <w:tcW w:w="6272" w:type="dxa"/>
            <w:vAlign w:val="center"/>
          </w:tcPr>
          <w:p w14:paraId="631E9D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lang w:eastAsia="zh-CN"/>
              </w:rPr>
            </w:pPr>
            <w:r>
              <w:rPr>
                <w:rFonts w:hint="eastAsia" w:ascii="宋体" w:hAnsi="宋体" w:eastAsia="宋体"/>
                <w:i w:val="0"/>
                <w:iCs w:val="0"/>
                <w:color w:val="auto"/>
                <w:sz w:val="20"/>
                <w:szCs w:val="20"/>
              </w:rPr>
              <w:t>根据患者病情变化，动态调整康复计划</w:t>
            </w:r>
            <w:r>
              <w:rPr>
                <w:rFonts w:hint="eastAsia" w:ascii="宋体" w:hAnsi="宋体" w:eastAsia="宋体"/>
                <w:i w:val="0"/>
                <w:iCs w:val="0"/>
                <w:color w:val="auto"/>
                <w:sz w:val="20"/>
                <w:szCs w:val="20"/>
                <w:lang w:eastAsia="zh-CN"/>
              </w:rPr>
              <w:t>；</w:t>
            </w:r>
          </w:p>
        </w:tc>
      </w:tr>
      <w:tr w14:paraId="12BE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111518F2">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22</w:t>
            </w:r>
          </w:p>
        </w:tc>
        <w:tc>
          <w:tcPr>
            <w:tcW w:w="1813" w:type="dxa"/>
            <w:vMerge w:val="restart"/>
            <w:vAlign w:val="center"/>
          </w:tcPr>
          <w:p w14:paraId="751A39C8">
            <w:pPr>
              <w:pageBreakBefore w:val="0"/>
              <w:widowControl w:val="0"/>
              <w:kinsoku/>
              <w:wordWrap/>
              <w:overflowPunct/>
              <w:topLinePunct w:val="0"/>
              <w:autoSpaceDE/>
              <w:autoSpaceDN/>
              <w:bidi w:val="0"/>
              <w:adjustRightInd/>
              <w:snapToGrid/>
              <w:spacing w:line="360" w:lineRule="exact"/>
              <w:jc w:val="center"/>
              <w:textAlignment w:val="auto"/>
              <w:rPr>
                <w:rFonts w:hint="default" w:hAnsi="宋体" w:cs="宋体"/>
                <w:i w:val="0"/>
                <w:iCs w:val="0"/>
                <w:color w:val="auto"/>
                <w:sz w:val="24"/>
                <w:szCs w:val="24"/>
                <w:lang w:val="en-US" w:eastAsia="zh-CN" w:bidi="ar-SA"/>
              </w:rPr>
            </w:pPr>
            <w:r>
              <w:rPr>
                <w:rFonts w:hint="eastAsia" w:ascii="宋体" w:hAnsi="宋体" w:eastAsia="宋体"/>
                <w:i w:val="0"/>
                <w:iCs w:val="0"/>
                <w:color w:val="auto"/>
                <w:sz w:val="20"/>
                <w:szCs w:val="20"/>
                <w:lang w:val="en-US" w:eastAsia="zh-CN"/>
              </w:rPr>
              <w:t>接口</w:t>
            </w:r>
            <w:r>
              <w:rPr>
                <w:rFonts w:hint="eastAsia" w:hAnsi="宋体"/>
                <w:i w:val="0"/>
                <w:iCs w:val="0"/>
                <w:color w:val="auto"/>
                <w:sz w:val="20"/>
                <w:szCs w:val="20"/>
                <w:lang w:val="en-US" w:eastAsia="zh-CN"/>
              </w:rPr>
              <w:t>及数据生产</w:t>
            </w:r>
          </w:p>
        </w:tc>
        <w:tc>
          <w:tcPr>
            <w:tcW w:w="6272" w:type="dxa"/>
            <w:vAlign w:val="center"/>
          </w:tcPr>
          <w:p w14:paraId="31D21F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平台需支持通过消息队列、API接口、WebServers接口等方式对接满意度调查相关患者诊疗数据。</w:t>
            </w:r>
          </w:p>
        </w:tc>
      </w:tr>
      <w:tr w14:paraId="563B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5DD4EF01">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23</w:t>
            </w:r>
          </w:p>
        </w:tc>
        <w:tc>
          <w:tcPr>
            <w:tcW w:w="1813" w:type="dxa"/>
            <w:vMerge w:val="continue"/>
            <w:vAlign w:val="center"/>
          </w:tcPr>
          <w:p w14:paraId="3E9FB8FF">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i w:val="0"/>
                <w:iCs w:val="0"/>
                <w:color w:val="auto"/>
                <w:sz w:val="20"/>
                <w:szCs w:val="20"/>
                <w:lang w:val="en-US" w:eastAsia="zh-CN"/>
              </w:rPr>
            </w:pPr>
          </w:p>
        </w:tc>
        <w:tc>
          <w:tcPr>
            <w:tcW w:w="6272" w:type="dxa"/>
            <w:vAlign w:val="center"/>
          </w:tcPr>
          <w:p w14:paraId="3CE897A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宋体" w:hAnsi="宋体" w:eastAsia="宋体"/>
                <w:i w:val="0"/>
                <w:iCs w:val="0"/>
                <w:color w:val="auto"/>
                <w:sz w:val="20"/>
                <w:szCs w:val="20"/>
              </w:rPr>
            </w:pPr>
            <w:r>
              <w:rPr>
                <w:rFonts w:hint="eastAsia" w:ascii="宋体" w:hAnsi="宋体" w:eastAsia="宋体"/>
                <w:i w:val="0"/>
                <w:iCs w:val="0"/>
                <w:color w:val="auto"/>
                <w:sz w:val="20"/>
                <w:szCs w:val="20"/>
              </w:rPr>
              <w:t>随访平台实现与</w:t>
            </w:r>
            <w:r>
              <w:rPr>
                <w:rFonts w:hint="eastAsia" w:ascii="宋体" w:hAnsi="宋体" w:eastAsia="宋体"/>
                <w:i w:val="0"/>
                <w:iCs w:val="0"/>
                <w:color w:val="auto"/>
                <w:sz w:val="20"/>
                <w:szCs w:val="20"/>
                <w:lang w:val="en-US" w:eastAsia="zh-CN"/>
              </w:rPr>
              <w:t>各第三方系统的对接，包括但不限于体检系统、养老系统、医学美容系统、治疗系统等</w:t>
            </w:r>
            <w:r>
              <w:rPr>
                <w:rFonts w:hint="eastAsia" w:ascii="宋体" w:hAnsi="宋体" w:eastAsia="宋体"/>
                <w:i w:val="0"/>
                <w:iCs w:val="0"/>
                <w:color w:val="auto"/>
                <w:sz w:val="20"/>
                <w:szCs w:val="20"/>
              </w:rPr>
              <w:t>的数据对接，以满足</w:t>
            </w:r>
            <w:r>
              <w:rPr>
                <w:rFonts w:hint="eastAsia" w:ascii="宋体" w:hAnsi="宋体" w:eastAsia="宋体"/>
                <w:i w:val="0"/>
                <w:iCs w:val="0"/>
                <w:color w:val="auto"/>
                <w:sz w:val="20"/>
                <w:szCs w:val="20"/>
                <w:lang w:val="en-US" w:eastAsia="zh-CN"/>
              </w:rPr>
              <w:t>专科</w:t>
            </w:r>
            <w:r>
              <w:rPr>
                <w:rFonts w:hint="eastAsia" w:ascii="宋体" w:hAnsi="宋体" w:eastAsia="宋体"/>
                <w:i w:val="0"/>
                <w:iCs w:val="0"/>
                <w:color w:val="auto"/>
                <w:sz w:val="20"/>
                <w:szCs w:val="20"/>
              </w:rPr>
              <w:t>满意度调查使用需求；</w:t>
            </w:r>
          </w:p>
        </w:tc>
      </w:tr>
      <w:tr w14:paraId="5293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509CBA6B">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24</w:t>
            </w:r>
          </w:p>
        </w:tc>
        <w:tc>
          <w:tcPr>
            <w:tcW w:w="1813" w:type="dxa"/>
            <w:vMerge w:val="continue"/>
            <w:vAlign w:val="center"/>
          </w:tcPr>
          <w:p w14:paraId="7F6C2044">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i w:val="0"/>
                <w:iCs w:val="0"/>
                <w:color w:val="auto"/>
                <w:sz w:val="20"/>
                <w:szCs w:val="20"/>
                <w:lang w:val="en-US" w:eastAsia="zh-CN"/>
              </w:rPr>
            </w:pPr>
          </w:p>
        </w:tc>
        <w:tc>
          <w:tcPr>
            <w:tcW w:w="6272" w:type="dxa"/>
            <w:vAlign w:val="center"/>
          </w:tcPr>
          <w:p w14:paraId="4EFF81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宋体" w:hAnsi="宋体" w:eastAsia="宋体"/>
                <w:i w:val="0"/>
                <w:iCs w:val="0"/>
                <w:color w:val="auto"/>
                <w:sz w:val="20"/>
                <w:szCs w:val="20"/>
                <w:lang w:val="en-US" w:eastAsia="zh-CN"/>
              </w:rPr>
            </w:pPr>
            <w:r>
              <w:rPr>
                <w:rFonts w:hint="eastAsia" w:ascii="宋体" w:hAnsi="宋体" w:eastAsia="宋体"/>
                <w:i w:val="0"/>
                <w:iCs w:val="0"/>
                <w:color w:val="auto"/>
                <w:sz w:val="20"/>
                <w:szCs w:val="20"/>
                <w:lang w:val="en-US" w:eastAsia="zh-CN"/>
              </w:rPr>
              <w:t>随访平台实现与各业务系统对接，并进行数据后结构化生产，以满足</w:t>
            </w:r>
            <w:r>
              <w:rPr>
                <w:rFonts w:hint="eastAsia" w:hAnsi="宋体"/>
                <w:i w:val="0"/>
                <w:iCs w:val="0"/>
                <w:color w:val="auto"/>
                <w:sz w:val="20"/>
                <w:szCs w:val="20"/>
                <w:lang w:val="en-US" w:eastAsia="zh-CN"/>
              </w:rPr>
              <w:t>后续数据分析统计的功能，包括但不限于对接检验系统、检查系统、手麻系统、治疗系统等，并按照医院需求的颗粒度进行数据生产。</w:t>
            </w:r>
          </w:p>
        </w:tc>
      </w:tr>
      <w:tr w14:paraId="2970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1C4C6795">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25</w:t>
            </w:r>
          </w:p>
        </w:tc>
        <w:tc>
          <w:tcPr>
            <w:tcW w:w="1813" w:type="dxa"/>
            <w:vMerge w:val="continue"/>
            <w:vAlign w:val="center"/>
          </w:tcPr>
          <w:p w14:paraId="303AAEDF">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i w:val="0"/>
                <w:iCs w:val="0"/>
                <w:color w:val="auto"/>
                <w:sz w:val="20"/>
                <w:szCs w:val="20"/>
                <w:lang w:val="en-US" w:eastAsia="zh-CN"/>
              </w:rPr>
            </w:pPr>
          </w:p>
        </w:tc>
        <w:tc>
          <w:tcPr>
            <w:tcW w:w="6272" w:type="dxa"/>
            <w:vAlign w:val="center"/>
          </w:tcPr>
          <w:p w14:paraId="01D0B2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ascii="宋体" w:hAnsi="宋体" w:eastAsia="宋体"/>
                <w:i w:val="0"/>
                <w:iCs w:val="0"/>
                <w:color w:val="auto"/>
                <w:sz w:val="20"/>
                <w:szCs w:val="20"/>
                <w:lang w:val="en-US" w:eastAsia="zh-CN"/>
              </w:rPr>
            </w:pPr>
            <w:r>
              <w:rPr>
                <w:rFonts w:hint="eastAsia" w:hAnsi="宋体"/>
                <w:i w:val="0"/>
                <w:iCs w:val="0"/>
                <w:color w:val="auto"/>
                <w:sz w:val="20"/>
                <w:szCs w:val="20"/>
                <w:lang w:val="en-US" w:eastAsia="zh-CN"/>
              </w:rPr>
              <w:t>随访平台实现与数据中心对接，满足数据中心对随访数据的全量抽取，结合医院信息系统数据、患者满意度调查结果、舆情监测等信息，对医疗服务进行综合评估</w:t>
            </w:r>
          </w:p>
        </w:tc>
      </w:tr>
      <w:tr w14:paraId="0794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shd w:val="clear" w:color="auto" w:fill="auto"/>
            <w:vAlign w:val="center"/>
          </w:tcPr>
          <w:p w14:paraId="397A2614">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i w:val="0"/>
                <w:iCs w:val="0"/>
                <w:color w:val="auto"/>
                <w:kern w:val="2"/>
                <w:sz w:val="24"/>
                <w:szCs w:val="24"/>
                <w:vertAlign w:val="baseline"/>
                <w:lang w:val="en-US" w:eastAsia="zh-CN" w:bidi="ar-SA"/>
              </w:rPr>
            </w:pPr>
            <w:r>
              <w:rPr>
                <w:rFonts w:hint="eastAsia" w:hAnsi="宋体" w:cs="宋体"/>
                <w:b w:val="0"/>
                <w:bCs w:val="0"/>
                <w:i w:val="0"/>
                <w:iCs w:val="0"/>
                <w:color w:val="auto"/>
                <w:kern w:val="2"/>
                <w:sz w:val="24"/>
                <w:szCs w:val="24"/>
                <w:vertAlign w:val="baseline"/>
                <w:lang w:val="en-US" w:eastAsia="zh-CN"/>
              </w:rPr>
              <w:t>26</w:t>
            </w:r>
          </w:p>
        </w:tc>
        <w:tc>
          <w:tcPr>
            <w:tcW w:w="1813" w:type="dxa"/>
            <w:vMerge w:val="continue"/>
            <w:vAlign w:val="center"/>
          </w:tcPr>
          <w:p w14:paraId="63EC6764">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i w:val="0"/>
                <w:iCs w:val="0"/>
                <w:color w:val="auto"/>
                <w:sz w:val="20"/>
                <w:szCs w:val="20"/>
                <w:lang w:val="en-US" w:eastAsia="zh-CN"/>
              </w:rPr>
            </w:pPr>
          </w:p>
        </w:tc>
        <w:tc>
          <w:tcPr>
            <w:tcW w:w="6272" w:type="dxa"/>
            <w:vAlign w:val="center"/>
          </w:tcPr>
          <w:p w14:paraId="1E893C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default" w:hAnsi="宋体"/>
                <w:i w:val="0"/>
                <w:iCs w:val="0"/>
                <w:color w:val="auto"/>
                <w:sz w:val="20"/>
                <w:szCs w:val="20"/>
                <w:lang w:val="en-US" w:eastAsia="zh-CN"/>
              </w:rPr>
            </w:pPr>
            <w:r>
              <w:rPr>
                <w:rFonts w:hint="eastAsia" w:hAnsi="宋体"/>
                <w:i w:val="0"/>
                <w:iCs w:val="0"/>
                <w:color w:val="auto"/>
                <w:sz w:val="20"/>
                <w:szCs w:val="20"/>
                <w:lang w:val="en-US" w:eastAsia="zh-CN"/>
              </w:rPr>
              <w:t>随访平台提供统一接入方式，实现与第三方系统的界面融合，包括但不限于HIS系统、移动护理系统、养老系统、医学美容系统、治疗系统、医院网站、自助机等</w:t>
            </w:r>
          </w:p>
        </w:tc>
      </w:tr>
    </w:tbl>
    <w:p w14:paraId="0FCE1735">
      <w:pPr>
        <w:pStyle w:val="61"/>
        <w:numPr>
          <w:ilvl w:val="0"/>
          <w:numId w:val="0"/>
        </w:numPr>
        <w:jc w:val="left"/>
        <w:rPr>
          <w:rFonts w:hint="eastAsia" w:hAnsi="宋体" w:cs="宋体"/>
          <w:i w:val="0"/>
          <w:iCs w:val="0"/>
          <w:color w:val="auto"/>
          <w:sz w:val="28"/>
          <w:szCs w:val="28"/>
          <w:lang w:eastAsia="zh-CN"/>
        </w:rPr>
      </w:pPr>
    </w:p>
    <w:p w14:paraId="09BDE353">
      <w:pPr>
        <w:pStyle w:val="61"/>
        <w:numPr>
          <w:ilvl w:val="0"/>
          <w:numId w:val="0"/>
        </w:numPr>
        <w:jc w:val="left"/>
        <w:rPr>
          <w:rFonts w:hint="eastAsia" w:hAnsi="宋体" w:cs="宋体"/>
          <w:i w:val="0"/>
          <w:iCs w:val="0"/>
          <w:color w:val="auto"/>
          <w:sz w:val="28"/>
          <w:szCs w:val="28"/>
          <w:lang w:eastAsia="zh-CN"/>
        </w:rPr>
      </w:pPr>
    </w:p>
    <w:bookmarkEnd w:id="6"/>
    <w:p w14:paraId="42E327BF">
      <w:pPr>
        <w:pStyle w:val="68"/>
        <w:ind w:left="210" w:right="210" w:firstLine="0" w:firstLineChars="0"/>
        <w:rPr>
          <w:rFonts w:hint="default" w:eastAsia="宋体"/>
          <w:i w:val="0"/>
          <w:iCs w:val="0"/>
          <w:color w:val="auto"/>
          <w:lang w:val="en-US" w:eastAsia="zh-CN"/>
        </w:rPr>
      </w:pPr>
      <w:r>
        <w:rPr>
          <w:rFonts w:hint="eastAsia" w:ascii="宋体" w:hAnsi="宋体" w:eastAsia="宋体" w:cs="宋体"/>
          <w:i w:val="0"/>
          <w:iCs w:val="0"/>
          <w:color w:val="auto"/>
          <w:sz w:val="28"/>
          <w:szCs w:val="28"/>
        </w:rPr>
        <w:t>备注：具体功能要求包括但不限于以上内容，以医院实际需求为准。</w:t>
      </w:r>
      <w:r>
        <w:rPr>
          <w:rFonts w:hint="eastAsia" w:ascii="宋体" w:hAnsi="宋体" w:cs="宋体"/>
          <w:i w:val="0"/>
          <w:iCs w:val="0"/>
          <w:color w:val="auto"/>
          <w:sz w:val="28"/>
          <w:szCs w:val="28"/>
          <w:lang w:val="en-US" w:eastAsia="zh-CN"/>
        </w:rPr>
        <w:t>如超出合同功能范围，双方另行协商。</w:t>
      </w:r>
    </w:p>
    <w:p w14:paraId="7031120B">
      <w:pPr>
        <w:pStyle w:val="12"/>
        <w:rPr>
          <w:rFonts w:hint="default"/>
          <w:i w:val="0"/>
          <w:iCs w:val="0"/>
          <w:color w:val="auto"/>
          <w:lang w:val="en-US" w:eastAsia="zh-CN"/>
        </w:rPr>
      </w:pPr>
    </w:p>
    <w:p w14:paraId="4F3938B0">
      <w:pPr>
        <w:pStyle w:val="12"/>
        <w:rPr>
          <w:rFonts w:hint="default"/>
          <w:i w:val="0"/>
          <w:iCs w:val="0"/>
          <w:color w:val="auto"/>
          <w:lang w:val="en-US" w:eastAsia="zh-CN"/>
        </w:rPr>
      </w:pPr>
    </w:p>
    <w:p w14:paraId="5C0F3B32">
      <w:pPr>
        <w:pStyle w:val="12"/>
        <w:rPr>
          <w:rFonts w:hint="default"/>
          <w:i w:val="0"/>
          <w:iCs w:val="0"/>
          <w:color w:val="auto"/>
          <w:lang w:val="en-US" w:eastAsia="zh-CN"/>
        </w:rPr>
      </w:pPr>
    </w:p>
    <w:p w14:paraId="226FBC8E">
      <w:pPr>
        <w:pStyle w:val="12"/>
        <w:ind w:left="0" w:leftChars="0" w:firstLine="0" w:firstLineChars="0"/>
        <w:rPr>
          <w:rFonts w:hint="default"/>
          <w:i w:val="0"/>
          <w:iCs w:val="0"/>
          <w:color w:val="auto"/>
          <w:lang w:val="en-US" w:eastAsia="zh-CN"/>
        </w:rPr>
      </w:pPr>
    </w:p>
    <w:p w14:paraId="5DE0B507">
      <w:pPr>
        <w:rPr>
          <w:rFonts w:ascii="Times New Roman"/>
          <w:i w:val="0"/>
          <w:iCs w:val="0"/>
          <w:color w:val="auto"/>
          <w:sz w:val="44"/>
          <w:szCs w:val="44"/>
        </w:rPr>
      </w:pPr>
      <w:bookmarkStart w:id="7" w:name="_Toc524965845"/>
      <w:bookmarkStart w:id="8" w:name="_Toc217446093"/>
      <w:r>
        <w:rPr>
          <w:rFonts w:ascii="Times New Roman"/>
          <w:b/>
          <w:i w:val="0"/>
          <w:iCs w:val="0"/>
          <w:color w:val="auto"/>
          <w:sz w:val="44"/>
          <w:szCs w:val="44"/>
        </w:rPr>
        <w:br w:type="page"/>
      </w:r>
    </w:p>
    <w:p w14:paraId="523F3719">
      <w:pPr>
        <w:keepNext w:val="0"/>
        <w:keepLines w:val="0"/>
        <w:pageBreakBefore w:val="0"/>
        <w:numPr>
          <w:ilvl w:val="0"/>
          <w:numId w:val="1"/>
        </w:numPr>
        <w:kinsoku/>
        <w:overflowPunct/>
        <w:topLinePunct w:val="0"/>
        <w:autoSpaceDE/>
        <w:autoSpaceDN/>
        <w:bidi w:val="0"/>
        <w:adjustRightInd/>
        <w:snapToGrid/>
        <w:spacing w:line="440" w:lineRule="exact"/>
        <w:ind w:left="638" w:right="210" w:hanging="936" w:hangingChars="212"/>
        <w:jc w:val="center"/>
        <w:textAlignment w:val="auto"/>
        <w:outlineLvl w:val="0"/>
        <w:rPr>
          <w:rFonts w:ascii="Times New Roman"/>
          <w:i w:val="0"/>
          <w:iCs w:val="0"/>
          <w:color w:val="auto"/>
          <w:sz w:val="44"/>
          <w:szCs w:val="44"/>
        </w:rPr>
      </w:pPr>
      <w:r>
        <w:rPr>
          <w:rFonts w:ascii="Times New Roman"/>
          <w:b/>
          <w:i w:val="0"/>
          <w:iCs w:val="0"/>
          <w:color w:val="auto"/>
          <w:sz w:val="44"/>
          <w:szCs w:val="44"/>
        </w:rPr>
        <w:t>商务要求</w:t>
      </w:r>
    </w:p>
    <w:p w14:paraId="2817B76A">
      <w:pPr>
        <w:keepNext w:val="0"/>
        <w:keepLines w:val="0"/>
        <w:pageBreakBefore w:val="0"/>
        <w:numPr>
          <w:ilvl w:val="0"/>
          <w:numId w:val="17"/>
        </w:numPr>
        <w:kinsoku/>
        <w:overflowPunct/>
        <w:topLinePunct w:val="0"/>
        <w:autoSpaceDE/>
        <w:autoSpaceDN/>
        <w:bidi w:val="0"/>
        <w:adjustRightInd/>
        <w:snapToGrid/>
        <w:spacing w:line="440" w:lineRule="exact"/>
        <w:ind w:left="0" w:leftChars="0" w:right="210" w:rightChars="0" w:firstLine="420" w:firstLineChars="0"/>
        <w:textAlignment w:val="auto"/>
        <w:outlineLvl w:val="1"/>
        <w:rPr>
          <w:i w:val="0"/>
          <w:iCs w:val="0"/>
          <w:color w:val="auto"/>
        </w:rPr>
      </w:pPr>
      <w:bookmarkStart w:id="9" w:name="_Toc267320049"/>
      <w:bookmarkStart w:id="10" w:name="_Toc495584630"/>
      <w:r>
        <w:rPr>
          <w:rFonts w:hint="eastAsia" w:ascii="Times New Roman"/>
          <w:b/>
          <w:i w:val="0"/>
          <w:iCs w:val="0"/>
          <w:color w:val="auto"/>
          <w:sz w:val="28"/>
          <w:szCs w:val="28"/>
          <w:lang w:val="en-US" w:eastAsia="zh-CN"/>
        </w:rPr>
        <w:t>实施期</w:t>
      </w:r>
      <w:r>
        <w:rPr>
          <w:rFonts w:ascii="Times New Roman"/>
          <w:b/>
          <w:i w:val="0"/>
          <w:iCs w:val="0"/>
          <w:color w:val="auto"/>
          <w:sz w:val="28"/>
          <w:szCs w:val="28"/>
        </w:rPr>
        <w:t>、</w:t>
      </w:r>
      <w:r>
        <w:rPr>
          <w:rFonts w:hint="eastAsia" w:ascii="Times New Roman"/>
          <w:b/>
          <w:i w:val="0"/>
          <w:iCs w:val="0"/>
          <w:color w:val="auto"/>
          <w:sz w:val="28"/>
          <w:szCs w:val="28"/>
          <w:lang w:val="en-US" w:eastAsia="zh-CN"/>
        </w:rPr>
        <w:t>实施人员管理、交货地点</w:t>
      </w:r>
      <w:r>
        <w:rPr>
          <w:rFonts w:ascii="Times New Roman"/>
          <w:b/>
          <w:i w:val="0"/>
          <w:iCs w:val="0"/>
          <w:color w:val="auto"/>
          <w:sz w:val="28"/>
          <w:szCs w:val="28"/>
        </w:rPr>
        <w:t>及验收方式</w:t>
      </w:r>
      <w:bookmarkEnd w:id="9"/>
      <w:bookmarkEnd w:id="10"/>
    </w:p>
    <w:p w14:paraId="6E65C024">
      <w:pPr>
        <w:keepNext w:val="0"/>
        <w:keepLines w:val="0"/>
        <w:pageBreakBefore w:val="0"/>
        <w:numPr>
          <w:ilvl w:val="0"/>
          <w:numId w:val="18"/>
        </w:numPr>
        <w:kinsoku/>
        <w:overflowPunct/>
        <w:topLinePunct w:val="0"/>
        <w:autoSpaceDE/>
        <w:autoSpaceDN/>
        <w:bidi w:val="0"/>
        <w:adjustRightInd/>
        <w:snapToGrid/>
        <w:spacing w:line="440" w:lineRule="exact"/>
        <w:ind w:left="0" w:leftChars="0" w:firstLine="420" w:firstLineChars="0"/>
        <w:textAlignment w:val="auto"/>
        <w:rPr>
          <w:rFonts w:hint="default" w:ascii="Times New Roman"/>
          <w:b/>
          <w:bCs/>
          <w:i w:val="0"/>
          <w:iCs w:val="0"/>
          <w:color w:val="auto"/>
          <w:sz w:val="28"/>
          <w:szCs w:val="28"/>
          <w:lang w:val="en-US"/>
        </w:rPr>
      </w:pPr>
      <w:r>
        <w:rPr>
          <w:rFonts w:hint="eastAsia" w:ascii="Times New Roman"/>
          <w:b/>
          <w:bCs/>
          <w:i w:val="0"/>
          <w:iCs w:val="0"/>
          <w:color w:val="auto"/>
          <w:sz w:val="28"/>
          <w:szCs w:val="28"/>
          <w:lang w:val="en-US" w:eastAsia="zh-CN"/>
        </w:rPr>
        <w:t>实施期</w:t>
      </w:r>
    </w:p>
    <w:p w14:paraId="0F588BAF">
      <w:pPr>
        <w:pStyle w:val="21"/>
        <w:spacing w:line="276" w:lineRule="auto"/>
        <w:ind w:left="0" w:leftChars="0" w:firstLine="560" w:firstLineChars="200"/>
        <w:rPr>
          <w:rFonts w:hint="eastAsia" w:asciiTheme="minorEastAsia" w:hAnsiTheme="minorEastAsia" w:eastAsiaTheme="minorEastAsia"/>
          <w:i w:val="0"/>
          <w:iCs w:val="0"/>
          <w:color w:val="auto"/>
          <w:sz w:val="28"/>
          <w:szCs w:val="28"/>
        </w:rPr>
      </w:pPr>
      <w:r>
        <w:rPr>
          <w:rFonts w:hint="eastAsia" w:asciiTheme="minorEastAsia" w:hAnsiTheme="minorEastAsia" w:eastAsiaTheme="minorEastAsia"/>
          <w:i w:val="0"/>
          <w:iCs w:val="0"/>
          <w:color w:val="auto"/>
          <w:sz w:val="28"/>
          <w:szCs w:val="28"/>
        </w:rPr>
        <w:t>根据集团医院建设规模、其他配套信息系统建设使用情况及各院区实际需求，项目建设期为</w:t>
      </w:r>
      <w:r>
        <w:rPr>
          <w:rFonts w:hint="eastAsia" w:asciiTheme="minorEastAsia" w:hAnsiTheme="minorEastAsia" w:eastAsiaTheme="minorEastAsia"/>
          <w:i w:val="0"/>
          <w:iCs w:val="0"/>
          <w:color w:val="auto"/>
          <w:sz w:val="28"/>
          <w:szCs w:val="28"/>
          <w:lang w:val="en-US" w:eastAsia="zh-CN"/>
        </w:rPr>
        <w:t>180个自然日</w:t>
      </w:r>
      <w:r>
        <w:rPr>
          <w:rFonts w:hint="eastAsia" w:asciiTheme="minorEastAsia" w:hAnsiTheme="minorEastAsia" w:eastAsiaTheme="minorEastAsia"/>
          <w:i w:val="0"/>
          <w:iCs w:val="0"/>
          <w:color w:val="auto"/>
          <w:sz w:val="28"/>
          <w:szCs w:val="28"/>
        </w:rPr>
        <w:t>，</w:t>
      </w:r>
      <w:r>
        <w:rPr>
          <w:rFonts w:hint="eastAsia" w:asciiTheme="minorEastAsia" w:hAnsiTheme="minorEastAsia" w:eastAsiaTheme="minorEastAsia"/>
          <w:i w:val="0"/>
          <w:iCs w:val="0"/>
          <w:color w:val="auto"/>
          <w:sz w:val="28"/>
          <w:szCs w:val="28"/>
          <w:lang w:eastAsia="zh-CN"/>
        </w:rPr>
        <w:t>供应商</w:t>
      </w:r>
      <w:r>
        <w:rPr>
          <w:rFonts w:hint="eastAsia" w:asciiTheme="minorEastAsia" w:hAnsiTheme="minorEastAsia" w:eastAsiaTheme="minorEastAsia"/>
          <w:i w:val="0"/>
          <w:iCs w:val="0"/>
          <w:color w:val="auto"/>
          <w:sz w:val="28"/>
          <w:szCs w:val="28"/>
        </w:rPr>
        <w:t>应在收到</w:t>
      </w:r>
      <w:r>
        <w:rPr>
          <w:rFonts w:hint="eastAsia" w:asciiTheme="minorEastAsia" w:hAnsiTheme="minorEastAsia" w:eastAsiaTheme="minorEastAsia"/>
          <w:i w:val="0"/>
          <w:iCs w:val="0"/>
          <w:color w:val="auto"/>
          <w:sz w:val="28"/>
          <w:szCs w:val="28"/>
          <w:lang w:eastAsia="zh-CN"/>
        </w:rPr>
        <w:t>医院</w:t>
      </w:r>
      <w:r>
        <w:rPr>
          <w:rFonts w:hint="eastAsia" w:asciiTheme="minorEastAsia" w:hAnsiTheme="minorEastAsia" w:eastAsiaTheme="minorEastAsia"/>
          <w:i w:val="0"/>
          <w:iCs w:val="0"/>
          <w:color w:val="auto"/>
          <w:sz w:val="28"/>
          <w:szCs w:val="28"/>
        </w:rPr>
        <w:t>通知</w:t>
      </w:r>
      <w:r>
        <w:rPr>
          <w:rFonts w:hint="eastAsia" w:asciiTheme="minorEastAsia" w:hAnsiTheme="minorEastAsia" w:eastAsiaTheme="minorEastAsia"/>
          <w:i w:val="0"/>
          <w:iCs w:val="0"/>
          <w:color w:val="auto"/>
          <w:sz w:val="28"/>
          <w:szCs w:val="28"/>
          <w:lang w:val="en-US" w:eastAsia="zh-CN"/>
        </w:rPr>
        <w:t>10</w:t>
      </w:r>
      <w:r>
        <w:rPr>
          <w:rFonts w:hint="eastAsia" w:asciiTheme="minorEastAsia" w:hAnsiTheme="minorEastAsia" w:eastAsiaTheme="minorEastAsia"/>
          <w:i w:val="0"/>
          <w:iCs w:val="0"/>
          <w:color w:val="auto"/>
          <w:sz w:val="28"/>
          <w:szCs w:val="28"/>
        </w:rPr>
        <w:t>个</w:t>
      </w:r>
      <w:r>
        <w:rPr>
          <w:rFonts w:hint="eastAsia" w:asciiTheme="minorEastAsia" w:hAnsiTheme="minorEastAsia" w:eastAsiaTheme="minorEastAsia"/>
          <w:i w:val="0"/>
          <w:iCs w:val="0"/>
          <w:color w:val="auto"/>
          <w:sz w:val="28"/>
          <w:szCs w:val="28"/>
          <w:lang w:eastAsia="zh-CN"/>
        </w:rPr>
        <w:t>自然日</w:t>
      </w:r>
      <w:r>
        <w:rPr>
          <w:rFonts w:hint="eastAsia" w:asciiTheme="minorEastAsia" w:hAnsiTheme="minorEastAsia" w:eastAsiaTheme="minorEastAsia"/>
          <w:i w:val="0"/>
          <w:iCs w:val="0"/>
          <w:color w:val="auto"/>
          <w:sz w:val="28"/>
          <w:szCs w:val="28"/>
        </w:rPr>
        <w:t>内进场实施。若因</w:t>
      </w:r>
      <w:r>
        <w:rPr>
          <w:rFonts w:hint="eastAsia" w:asciiTheme="minorEastAsia" w:hAnsiTheme="minorEastAsia" w:eastAsiaTheme="minorEastAsia"/>
          <w:i w:val="0"/>
          <w:iCs w:val="0"/>
          <w:color w:val="auto"/>
          <w:sz w:val="28"/>
          <w:szCs w:val="28"/>
          <w:lang w:eastAsia="zh-CN"/>
        </w:rPr>
        <w:t>医院</w:t>
      </w:r>
      <w:r>
        <w:rPr>
          <w:rFonts w:hint="eastAsia" w:asciiTheme="minorEastAsia" w:hAnsiTheme="minorEastAsia" w:eastAsiaTheme="minorEastAsia"/>
          <w:i w:val="0"/>
          <w:iCs w:val="0"/>
          <w:color w:val="auto"/>
          <w:sz w:val="28"/>
          <w:szCs w:val="28"/>
        </w:rPr>
        <w:t>自身原因造成系统部署延迟，交货时间双方可另行协商。</w:t>
      </w:r>
    </w:p>
    <w:p w14:paraId="58B239AB">
      <w:pPr>
        <w:pStyle w:val="21"/>
        <w:spacing w:line="276" w:lineRule="auto"/>
        <w:ind w:left="0" w:leftChars="0" w:firstLine="560" w:firstLineChars="200"/>
        <w:rPr>
          <w:rFonts w:hint="eastAsia" w:asciiTheme="minorEastAsia" w:hAnsiTheme="minorEastAsia" w:eastAsiaTheme="minorEastAsia"/>
          <w:i w:val="0"/>
          <w:iCs w:val="0"/>
          <w:color w:val="auto"/>
          <w:sz w:val="28"/>
          <w:szCs w:val="28"/>
        </w:rPr>
      </w:pPr>
      <w:r>
        <w:rPr>
          <w:rFonts w:hint="eastAsia" w:asciiTheme="minorEastAsia" w:hAnsiTheme="minorEastAsia" w:eastAsiaTheme="minorEastAsia"/>
          <w:i w:val="0"/>
          <w:iCs w:val="0"/>
          <w:color w:val="auto"/>
          <w:sz w:val="28"/>
          <w:szCs w:val="28"/>
        </w:rPr>
        <w:t>实施内容说明：原则上按照</w:t>
      </w:r>
      <w:r>
        <w:rPr>
          <w:rFonts w:hint="eastAsia" w:asciiTheme="minorEastAsia" w:hAnsiTheme="minorEastAsia" w:eastAsiaTheme="minorEastAsia"/>
          <w:i w:val="0"/>
          <w:iCs w:val="0"/>
          <w:color w:val="auto"/>
          <w:sz w:val="28"/>
          <w:szCs w:val="28"/>
          <w:lang w:eastAsia="zh-CN"/>
        </w:rPr>
        <w:t>医院</w:t>
      </w:r>
      <w:r>
        <w:rPr>
          <w:rFonts w:hint="eastAsia" w:asciiTheme="minorEastAsia" w:hAnsiTheme="minorEastAsia" w:eastAsiaTheme="minorEastAsia"/>
          <w:i w:val="0"/>
          <w:iCs w:val="0"/>
          <w:color w:val="auto"/>
          <w:sz w:val="28"/>
          <w:szCs w:val="28"/>
        </w:rPr>
        <w:t>统一要求进行项目建设，</w:t>
      </w:r>
      <w:r>
        <w:rPr>
          <w:rFonts w:hint="eastAsia" w:asciiTheme="minorEastAsia" w:hAnsiTheme="minorEastAsia" w:eastAsiaTheme="minorEastAsia"/>
          <w:i w:val="0"/>
          <w:iCs w:val="0"/>
          <w:color w:val="auto"/>
          <w:sz w:val="28"/>
          <w:szCs w:val="28"/>
          <w:lang w:val="en-US" w:eastAsia="zh-CN"/>
        </w:rPr>
        <w:t>医院</w:t>
      </w:r>
      <w:r>
        <w:rPr>
          <w:rFonts w:hint="eastAsia" w:asciiTheme="minorEastAsia" w:hAnsiTheme="minorEastAsia" w:eastAsiaTheme="minorEastAsia"/>
          <w:i w:val="0"/>
          <w:iCs w:val="0"/>
          <w:color w:val="auto"/>
          <w:sz w:val="28"/>
          <w:szCs w:val="28"/>
        </w:rPr>
        <w:t>有权委托监理公司在项目的全建设周期介入管理。</w:t>
      </w:r>
    </w:p>
    <w:p w14:paraId="4DB13375">
      <w:pPr>
        <w:keepNext w:val="0"/>
        <w:keepLines w:val="0"/>
        <w:pageBreakBefore w:val="0"/>
        <w:numPr>
          <w:ilvl w:val="0"/>
          <w:numId w:val="18"/>
        </w:numPr>
        <w:kinsoku/>
        <w:overflowPunct/>
        <w:topLinePunct w:val="0"/>
        <w:autoSpaceDE/>
        <w:autoSpaceDN/>
        <w:bidi w:val="0"/>
        <w:adjustRightInd/>
        <w:snapToGrid/>
        <w:spacing w:line="440" w:lineRule="exact"/>
        <w:ind w:left="0" w:leftChars="0" w:firstLine="420" w:firstLineChars="0"/>
        <w:textAlignment w:val="auto"/>
        <w:rPr>
          <w:rFonts w:hint="default" w:ascii="Times New Roman"/>
          <w:b/>
          <w:bCs/>
          <w:i w:val="0"/>
          <w:iCs w:val="0"/>
          <w:color w:val="auto"/>
          <w:sz w:val="28"/>
          <w:szCs w:val="28"/>
          <w:lang w:val="en-US"/>
        </w:rPr>
      </w:pPr>
      <w:r>
        <w:rPr>
          <w:rFonts w:hint="eastAsia" w:ascii="Times New Roman"/>
          <w:b/>
          <w:bCs/>
          <w:i w:val="0"/>
          <w:iCs w:val="0"/>
          <w:color w:val="auto"/>
          <w:sz w:val="28"/>
          <w:szCs w:val="28"/>
          <w:lang w:val="en-US" w:eastAsia="zh-CN"/>
        </w:rPr>
        <w:t>实施人员管理</w:t>
      </w:r>
    </w:p>
    <w:p w14:paraId="007EBCC6">
      <w:pPr>
        <w:spacing w:line="276" w:lineRule="auto"/>
        <w:ind w:firstLine="560" w:firstLineChars="200"/>
        <w:rPr>
          <w:rFonts w:hint="eastAsia" w:cs="Times New Roman" w:asciiTheme="minorEastAsia" w:hAnsiTheme="minorEastAsia" w:eastAsiaTheme="minorEastAsia"/>
          <w:i w:val="0"/>
          <w:iCs w:val="0"/>
          <w:color w:val="auto"/>
          <w:sz w:val="28"/>
          <w:szCs w:val="28"/>
          <w:lang w:val="en-US" w:eastAsia="zh-CN" w:bidi="ar-SA"/>
        </w:rPr>
      </w:pPr>
      <w:r>
        <w:rPr>
          <w:rFonts w:hint="eastAsia" w:cs="Times New Roman" w:asciiTheme="minorEastAsia" w:hAnsiTheme="minorEastAsia" w:eastAsiaTheme="minorEastAsia"/>
          <w:i w:val="0"/>
          <w:iCs w:val="0"/>
          <w:color w:val="auto"/>
          <w:sz w:val="28"/>
          <w:szCs w:val="28"/>
          <w:lang w:val="en-US" w:eastAsia="zh-CN" w:bidi="ar-SA"/>
        </w:rPr>
        <w:t>在项目的实施管理中，明确具体的项目目标、工作内容、实施任务、实施注意事项、项目难点以及影响风险因素，拟定周密的项目实施计划进度。供应商需提供一支专业、有丰富实施经验并且3人以上组成的技术团队保障项目建设成功，并明确项目实施团队成员、岗位职责。项目经理有三年以上项目经验，实施期间，包括项目经理在内的实施团队成员稳定无变化，无特殊事由未经医院同意不得随意更换。若确需更换工作人员的，需提前 15个自然日书面报告医院批准后方可更换，并做好工作交接，原则上不允许中途更换项目经理。</w:t>
      </w:r>
    </w:p>
    <w:p w14:paraId="107EDAED">
      <w:pPr>
        <w:keepNext w:val="0"/>
        <w:keepLines w:val="0"/>
        <w:pageBreakBefore w:val="0"/>
        <w:numPr>
          <w:ilvl w:val="0"/>
          <w:numId w:val="18"/>
        </w:numPr>
        <w:kinsoku/>
        <w:overflowPunct/>
        <w:topLinePunct w:val="0"/>
        <w:autoSpaceDE/>
        <w:autoSpaceDN/>
        <w:bidi w:val="0"/>
        <w:adjustRightInd/>
        <w:snapToGrid/>
        <w:spacing w:line="440" w:lineRule="exact"/>
        <w:ind w:left="0" w:leftChars="0" w:firstLine="420" w:firstLineChars="0"/>
        <w:textAlignment w:val="auto"/>
        <w:rPr>
          <w:rFonts w:ascii="Times New Roman"/>
          <w:b/>
          <w:bCs/>
          <w:i w:val="0"/>
          <w:iCs w:val="0"/>
          <w:color w:val="auto"/>
          <w:sz w:val="28"/>
          <w:szCs w:val="28"/>
        </w:rPr>
      </w:pPr>
      <w:r>
        <w:rPr>
          <w:rFonts w:hint="eastAsia" w:ascii="Times New Roman"/>
          <w:b/>
          <w:bCs/>
          <w:i w:val="0"/>
          <w:iCs w:val="0"/>
          <w:color w:val="auto"/>
          <w:sz w:val="28"/>
          <w:szCs w:val="28"/>
          <w:lang w:val="en-US" w:eastAsia="zh-CN"/>
        </w:rPr>
        <w:t>交货地点</w:t>
      </w:r>
    </w:p>
    <w:p w14:paraId="3EF8E292">
      <w:pPr>
        <w:spacing w:line="276" w:lineRule="auto"/>
        <w:ind w:firstLine="560" w:firstLineChars="200"/>
        <w:rPr>
          <w:i w:val="0"/>
          <w:iCs w:val="0"/>
          <w:color w:val="auto"/>
        </w:rPr>
      </w:pPr>
      <w:r>
        <w:rPr>
          <w:rFonts w:ascii="Times New Roman"/>
          <w:i w:val="0"/>
          <w:iCs w:val="0"/>
          <w:color w:val="auto"/>
          <w:sz w:val="28"/>
          <w:szCs w:val="28"/>
        </w:rPr>
        <w:t>交货地点：重庆医科大学附属第一医院</w:t>
      </w:r>
      <w:r>
        <w:rPr>
          <w:rFonts w:hint="eastAsia" w:ascii="Times New Roman"/>
          <w:i w:val="0"/>
          <w:iCs w:val="0"/>
          <w:color w:val="auto"/>
          <w:sz w:val="28"/>
          <w:szCs w:val="28"/>
          <w:lang w:val="en-US" w:eastAsia="zh-CN"/>
        </w:rPr>
        <w:t>院本部</w:t>
      </w:r>
      <w:r>
        <w:rPr>
          <w:rFonts w:hint="eastAsia" w:ascii="Times New Roman"/>
          <w:i w:val="0"/>
          <w:iCs w:val="0"/>
          <w:color w:val="auto"/>
          <w:sz w:val="28"/>
          <w:szCs w:val="28"/>
        </w:rPr>
        <w:t>及各直属单位。</w:t>
      </w:r>
    </w:p>
    <w:p w14:paraId="27A62DAF">
      <w:pPr>
        <w:keepNext w:val="0"/>
        <w:keepLines w:val="0"/>
        <w:pageBreakBefore w:val="0"/>
        <w:numPr>
          <w:ilvl w:val="0"/>
          <w:numId w:val="18"/>
        </w:numPr>
        <w:kinsoku/>
        <w:overflowPunct/>
        <w:topLinePunct w:val="0"/>
        <w:autoSpaceDE/>
        <w:autoSpaceDN/>
        <w:bidi w:val="0"/>
        <w:adjustRightInd/>
        <w:snapToGrid/>
        <w:spacing w:line="440" w:lineRule="exact"/>
        <w:ind w:left="0" w:leftChars="0" w:firstLine="420" w:firstLineChars="0"/>
        <w:textAlignment w:val="auto"/>
        <w:rPr>
          <w:rFonts w:ascii="Times New Roman"/>
          <w:b/>
          <w:bCs/>
          <w:i w:val="0"/>
          <w:iCs w:val="0"/>
          <w:color w:val="auto"/>
          <w:sz w:val="28"/>
          <w:szCs w:val="28"/>
        </w:rPr>
      </w:pPr>
      <w:r>
        <w:rPr>
          <w:rFonts w:ascii="Times New Roman"/>
          <w:b/>
          <w:bCs/>
          <w:i w:val="0"/>
          <w:iCs w:val="0"/>
          <w:color w:val="auto"/>
          <w:sz w:val="28"/>
          <w:szCs w:val="28"/>
        </w:rPr>
        <w:t>验收方式</w:t>
      </w:r>
    </w:p>
    <w:p w14:paraId="4E26B315">
      <w:pPr>
        <w:numPr>
          <w:ilvl w:val="0"/>
          <w:numId w:val="19"/>
        </w:numPr>
        <w:spacing w:line="276" w:lineRule="auto"/>
        <w:ind w:left="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系统技术参数与采购合同一致，性能指标达到规定的标准。</w:t>
      </w:r>
    </w:p>
    <w:p w14:paraId="2987C022">
      <w:pPr>
        <w:numPr>
          <w:ilvl w:val="0"/>
          <w:numId w:val="19"/>
        </w:numPr>
        <w:spacing w:line="276" w:lineRule="auto"/>
        <w:ind w:left="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在系统完全上线后试运行</w:t>
      </w:r>
      <w:r>
        <w:rPr>
          <w:rFonts w:hint="eastAsia" w:hAnsi="宋体" w:cs="宋体"/>
          <w:i w:val="0"/>
          <w:iCs w:val="0"/>
          <w:color w:val="auto"/>
          <w:sz w:val="28"/>
          <w:szCs w:val="28"/>
          <w:lang w:val="en-US" w:eastAsia="zh-CN"/>
        </w:rPr>
        <w:t>1</w:t>
      </w:r>
      <w:r>
        <w:rPr>
          <w:rFonts w:hint="eastAsia" w:ascii="宋体" w:hAnsi="宋体" w:eastAsia="宋体" w:cs="宋体"/>
          <w:i w:val="0"/>
          <w:iCs w:val="0"/>
          <w:color w:val="auto"/>
          <w:sz w:val="28"/>
          <w:szCs w:val="28"/>
        </w:rPr>
        <w:t>个月中所出现的问题得到解决，并运行正常。验收需要由</w:t>
      </w:r>
      <w:r>
        <w:rPr>
          <w:rFonts w:hint="eastAsia" w:hAnsi="宋体" w:cs="宋体"/>
          <w:i w:val="0"/>
          <w:iCs w:val="0"/>
          <w:color w:val="auto"/>
          <w:sz w:val="28"/>
          <w:szCs w:val="28"/>
          <w:lang w:val="en-US" w:eastAsia="zh-CN"/>
        </w:rPr>
        <w:t>业务</w:t>
      </w:r>
      <w:r>
        <w:rPr>
          <w:rFonts w:hint="eastAsia" w:ascii="宋体" w:hAnsi="宋体" w:eastAsia="宋体" w:cs="宋体"/>
          <w:i w:val="0"/>
          <w:iCs w:val="0"/>
          <w:color w:val="auto"/>
          <w:sz w:val="28"/>
          <w:szCs w:val="28"/>
        </w:rPr>
        <w:t>管理部门、信息管理部门等验收</w:t>
      </w:r>
      <w:r>
        <w:rPr>
          <w:rFonts w:hint="eastAsia" w:hAnsi="宋体" w:cs="宋体"/>
          <w:i w:val="0"/>
          <w:iCs w:val="0"/>
          <w:color w:val="auto"/>
          <w:sz w:val="28"/>
          <w:szCs w:val="28"/>
          <w:lang w:eastAsia="zh-CN"/>
        </w:rPr>
        <w:t>，</w:t>
      </w:r>
      <w:r>
        <w:rPr>
          <w:rFonts w:hint="eastAsia" w:hAnsi="宋体" w:cs="宋体"/>
          <w:i w:val="0"/>
          <w:iCs w:val="0"/>
          <w:color w:val="auto"/>
          <w:sz w:val="28"/>
          <w:szCs w:val="28"/>
          <w:lang w:val="en-US" w:eastAsia="zh-CN"/>
        </w:rPr>
        <w:t>如果院方要求监理单位监理本项目，则还需要经过</w:t>
      </w:r>
      <w:r>
        <w:rPr>
          <w:rFonts w:hint="eastAsia" w:ascii="宋体" w:hAnsi="宋体" w:eastAsia="宋体" w:cs="宋体"/>
          <w:i w:val="0"/>
          <w:iCs w:val="0"/>
          <w:color w:val="auto"/>
          <w:sz w:val="28"/>
          <w:szCs w:val="28"/>
        </w:rPr>
        <w:t>监理单位</w:t>
      </w:r>
      <w:r>
        <w:rPr>
          <w:rFonts w:hint="eastAsia" w:hAnsi="宋体" w:cs="宋体"/>
          <w:i w:val="0"/>
          <w:iCs w:val="0"/>
          <w:color w:val="auto"/>
          <w:sz w:val="28"/>
          <w:szCs w:val="28"/>
          <w:lang w:val="en-US" w:eastAsia="zh-CN"/>
        </w:rPr>
        <w:t>验收</w:t>
      </w:r>
      <w:r>
        <w:rPr>
          <w:rFonts w:hint="eastAsia" w:ascii="宋体" w:hAnsi="宋体" w:eastAsia="宋体" w:cs="宋体"/>
          <w:i w:val="0"/>
          <w:iCs w:val="0"/>
          <w:color w:val="auto"/>
          <w:sz w:val="28"/>
          <w:szCs w:val="28"/>
        </w:rPr>
        <w:t>。</w:t>
      </w:r>
    </w:p>
    <w:p w14:paraId="1762F65A">
      <w:pPr>
        <w:numPr>
          <w:ilvl w:val="0"/>
          <w:numId w:val="19"/>
        </w:numPr>
        <w:spacing w:line="276" w:lineRule="auto"/>
        <w:ind w:left="0" w:leftChars="0" w:firstLine="0" w:firstLineChars="0"/>
        <w:rPr>
          <w:rFonts w:hint="eastAsia" w:ascii="宋体" w:hAnsi="宋体" w:eastAsia="宋体" w:cs="宋体"/>
          <w:i w:val="0"/>
          <w:iCs w:val="0"/>
          <w:color w:val="auto"/>
          <w:sz w:val="28"/>
          <w:szCs w:val="28"/>
        </w:rPr>
      </w:pPr>
      <w:r>
        <w:rPr>
          <w:rFonts w:hint="eastAsia" w:hAnsi="宋体" w:cs="宋体"/>
          <w:i w:val="0"/>
          <w:iCs w:val="0"/>
          <w:color w:val="auto"/>
          <w:sz w:val="28"/>
          <w:szCs w:val="28"/>
          <w:lang w:val="en-US" w:eastAsia="zh-CN"/>
        </w:rPr>
        <w:t>供应商</w:t>
      </w:r>
      <w:r>
        <w:rPr>
          <w:rFonts w:hint="eastAsia" w:ascii="宋体" w:hAnsi="宋体" w:eastAsia="宋体" w:cs="宋体"/>
          <w:i w:val="0"/>
          <w:iCs w:val="0"/>
          <w:color w:val="auto"/>
          <w:sz w:val="28"/>
          <w:szCs w:val="28"/>
          <w:lang w:val="en-US" w:eastAsia="zh-CN"/>
        </w:rPr>
        <w:t>需提供软件测试报告。</w:t>
      </w:r>
    </w:p>
    <w:p w14:paraId="77F6B5CB">
      <w:pPr>
        <w:numPr>
          <w:ilvl w:val="0"/>
          <w:numId w:val="19"/>
        </w:numPr>
        <w:spacing w:line="276" w:lineRule="auto"/>
        <w:ind w:left="0" w:leftChars="0" w:firstLine="0" w:firstLineChars="0"/>
        <w:rPr>
          <w:rFonts w:hint="eastAsia" w:ascii="宋体" w:hAnsi="宋体" w:eastAsia="宋体" w:cs="宋体"/>
          <w:i w:val="0"/>
          <w:iCs w:val="0"/>
          <w:color w:val="auto"/>
          <w:sz w:val="28"/>
          <w:szCs w:val="28"/>
        </w:rPr>
      </w:pP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 xml:space="preserve">以书面形式向医院递交验收申请，医院在收到验收申请后的 </w:t>
      </w:r>
      <w:r>
        <w:rPr>
          <w:rFonts w:hint="eastAsia" w:ascii="宋体" w:hAnsi="宋体" w:eastAsia="宋体" w:cs="宋体"/>
          <w:i w:val="0"/>
          <w:iCs w:val="0"/>
          <w:color w:val="auto"/>
          <w:sz w:val="28"/>
          <w:szCs w:val="28"/>
          <w:lang w:val="en-US" w:eastAsia="zh-CN"/>
        </w:rPr>
        <w:t>15</w:t>
      </w:r>
      <w:r>
        <w:rPr>
          <w:rFonts w:hint="eastAsia" w:ascii="宋体" w:hAnsi="宋体" w:eastAsia="宋体" w:cs="宋体"/>
          <w:i w:val="0"/>
          <w:iCs w:val="0"/>
          <w:color w:val="auto"/>
          <w:sz w:val="28"/>
          <w:szCs w:val="28"/>
        </w:rPr>
        <w:t>个自然日内，组织验收小组确定具体日期，按照合同的规定完成系统验收。</w:t>
      </w:r>
      <w:r>
        <w:rPr>
          <w:rFonts w:hint="eastAsia" w:ascii="宋体" w:hAnsi="宋体" w:eastAsia="宋体" w:cs="宋体"/>
          <w:i w:val="0"/>
          <w:iCs w:val="0"/>
          <w:color w:val="auto"/>
          <w:sz w:val="28"/>
          <w:szCs w:val="28"/>
          <w:lang w:val="en-US" w:eastAsia="zh-CN"/>
        </w:rPr>
        <w:t>医院</w:t>
      </w:r>
      <w:r>
        <w:rPr>
          <w:rFonts w:hint="eastAsia" w:ascii="宋体" w:hAnsi="宋体" w:eastAsia="宋体" w:cs="宋体"/>
          <w:i w:val="0"/>
          <w:iCs w:val="0"/>
          <w:color w:val="auto"/>
          <w:sz w:val="28"/>
          <w:szCs w:val="28"/>
        </w:rPr>
        <w:t>有权委派第三方监理单位参与本项目的验收，验收时各方必须在场，验收完毕后作出验收结果报告，</w:t>
      </w:r>
      <w:r>
        <w:rPr>
          <w:rFonts w:hint="eastAsia" w:hAnsi="宋体" w:cs="宋体"/>
          <w:i w:val="0"/>
          <w:iCs w:val="0"/>
          <w:color w:val="auto"/>
          <w:sz w:val="28"/>
          <w:szCs w:val="28"/>
          <w:lang w:val="en-US" w:eastAsia="zh-CN"/>
        </w:rPr>
        <w:t>相关</w:t>
      </w:r>
      <w:r>
        <w:rPr>
          <w:rFonts w:hint="eastAsia" w:ascii="宋体" w:hAnsi="宋体" w:eastAsia="宋体" w:cs="宋体"/>
          <w:i w:val="0"/>
          <w:iCs w:val="0"/>
          <w:color w:val="auto"/>
          <w:sz w:val="28"/>
          <w:szCs w:val="28"/>
        </w:rPr>
        <w:t>方成员签字确认，并经</w:t>
      </w:r>
      <w:r>
        <w:rPr>
          <w:rFonts w:hint="eastAsia" w:hAnsi="宋体" w:cs="宋体"/>
          <w:i w:val="0"/>
          <w:iCs w:val="0"/>
          <w:color w:val="auto"/>
          <w:sz w:val="28"/>
          <w:szCs w:val="28"/>
          <w:lang w:val="en-US" w:eastAsia="zh-CN"/>
        </w:rPr>
        <w:t>相关</w:t>
      </w:r>
      <w:r>
        <w:rPr>
          <w:rFonts w:hint="eastAsia" w:ascii="宋体" w:hAnsi="宋体" w:eastAsia="宋体" w:cs="宋体"/>
          <w:i w:val="0"/>
          <w:iCs w:val="0"/>
          <w:color w:val="auto"/>
          <w:sz w:val="28"/>
          <w:szCs w:val="28"/>
        </w:rPr>
        <w:t>方盖章。医院有权委托第三方检测机构进行检测并出具质量检测及初步验收报告，对此</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予以配合。</w:t>
      </w:r>
    </w:p>
    <w:p w14:paraId="23B38721">
      <w:pPr>
        <w:pStyle w:val="21"/>
        <w:spacing w:line="276" w:lineRule="auto"/>
        <w:ind w:left="0" w:left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具体交付内容包括：</w:t>
      </w:r>
    </w:p>
    <w:p w14:paraId="4EC320CA">
      <w:pPr>
        <w:pStyle w:val="21"/>
        <w:numPr>
          <w:ilvl w:val="0"/>
          <w:numId w:val="20"/>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开发文档：文档（包含但不限于产品</w:t>
      </w:r>
      <w:r>
        <w:rPr>
          <w:rFonts w:hint="eastAsia" w:ascii="宋体" w:hAnsi="宋体" w:eastAsia="宋体" w:cs="宋体"/>
          <w:i w:val="0"/>
          <w:iCs w:val="0"/>
          <w:color w:val="auto"/>
          <w:sz w:val="28"/>
          <w:szCs w:val="28"/>
          <w:lang w:val="en-US" w:eastAsia="zh-CN"/>
        </w:rPr>
        <w:t>安装指南、</w:t>
      </w:r>
      <w:r>
        <w:rPr>
          <w:rFonts w:hint="eastAsia" w:ascii="宋体" w:hAnsi="宋体" w:eastAsia="宋体" w:cs="宋体"/>
          <w:i w:val="0"/>
          <w:iCs w:val="0"/>
          <w:color w:val="auto"/>
          <w:sz w:val="28"/>
          <w:szCs w:val="28"/>
        </w:rPr>
        <w:t>操作手册、配置指南</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lang w:val="en-US" w:eastAsia="zh-CN"/>
        </w:rPr>
        <w:t>包括但不限于服务器/数据库等设备配置文档、用户名及密码、数据备份策略等</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技术/实施方案、</w:t>
      </w:r>
      <w:r>
        <w:rPr>
          <w:rFonts w:hint="eastAsia" w:ascii="宋体" w:hAnsi="宋体" w:eastAsia="宋体" w:cs="宋体"/>
          <w:i w:val="0"/>
          <w:iCs w:val="0"/>
          <w:color w:val="auto"/>
          <w:sz w:val="28"/>
          <w:szCs w:val="28"/>
          <w:lang w:val="en-US" w:eastAsia="zh-CN"/>
        </w:rPr>
        <w:t>需求规格说明书</w:t>
      </w:r>
      <w:r>
        <w:rPr>
          <w:rFonts w:hint="eastAsia" w:ascii="宋体" w:hAnsi="宋体" w:eastAsia="宋体" w:cs="宋体"/>
          <w:i w:val="0"/>
          <w:iCs w:val="0"/>
          <w:color w:val="auto"/>
          <w:sz w:val="28"/>
          <w:szCs w:val="28"/>
        </w:rPr>
        <w:t>、接口规格说明、</w:t>
      </w:r>
      <w:r>
        <w:rPr>
          <w:rFonts w:hint="eastAsia" w:ascii="宋体" w:hAnsi="宋体" w:eastAsia="宋体" w:cs="宋体"/>
          <w:i w:val="0"/>
          <w:iCs w:val="0"/>
          <w:color w:val="auto"/>
          <w:sz w:val="28"/>
          <w:szCs w:val="28"/>
          <w:lang w:val="en-US" w:eastAsia="zh-CN"/>
        </w:rPr>
        <w:t>系统整体设计、应用功能设计、</w:t>
      </w:r>
      <w:r>
        <w:rPr>
          <w:rFonts w:hint="eastAsia" w:ascii="宋体" w:hAnsi="宋体" w:eastAsia="宋体" w:cs="宋体"/>
          <w:i w:val="0"/>
          <w:iCs w:val="0"/>
          <w:color w:val="auto"/>
          <w:sz w:val="28"/>
          <w:szCs w:val="28"/>
        </w:rPr>
        <w:t>数据库表结构设计说明、测试报告等）内容齐全。</w:t>
      </w:r>
    </w:p>
    <w:p w14:paraId="0D107004">
      <w:pPr>
        <w:pStyle w:val="21"/>
        <w:numPr>
          <w:ilvl w:val="0"/>
          <w:numId w:val="20"/>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开发程序：可执行程序</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配置（如数据库表）脚本、测试程序或脚本。</w:t>
      </w:r>
    </w:p>
    <w:p w14:paraId="7F5978E6">
      <w:pPr>
        <w:pStyle w:val="21"/>
        <w:numPr>
          <w:ilvl w:val="0"/>
          <w:numId w:val="20"/>
        </w:numPr>
        <w:spacing w:line="276" w:lineRule="auto"/>
        <w:ind w:left="42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管理文档：</w:t>
      </w:r>
      <w:r>
        <w:rPr>
          <w:rFonts w:hint="eastAsia" w:ascii="宋体" w:hAnsi="宋体" w:eastAsia="宋体" w:cs="宋体"/>
          <w:i w:val="0"/>
          <w:iCs w:val="0"/>
          <w:color w:val="auto"/>
          <w:sz w:val="28"/>
          <w:szCs w:val="28"/>
          <w:lang w:val="en-US" w:eastAsia="zh-CN"/>
        </w:rPr>
        <w:t>项目计划书、</w:t>
      </w:r>
      <w:r>
        <w:rPr>
          <w:rFonts w:hint="eastAsia" w:ascii="宋体" w:hAnsi="宋体" w:eastAsia="宋体" w:cs="宋体"/>
          <w:i w:val="0"/>
          <w:iCs w:val="0"/>
          <w:color w:val="auto"/>
          <w:sz w:val="28"/>
          <w:szCs w:val="28"/>
        </w:rPr>
        <w:t>会议记录、开发进度周报、用户培训计划及记录。</w:t>
      </w:r>
    </w:p>
    <w:p w14:paraId="295EDE58">
      <w:pPr>
        <w:numPr>
          <w:ilvl w:val="0"/>
          <w:numId w:val="19"/>
        </w:numPr>
        <w:spacing w:line="276" w:lineRule="auto"/>
        <w:ind w:left="0" w:leftChars="0" w:firstLine="0" w:firstLineChars="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在规定时间内完成各阶段项目建设内容。项目凡具有下列情况之一的，按验收不合格处理：</w:t>
      </w:r>
    </w:p>
    <w:p w14:paraId="4E7FC478">
      <w:pPr>
        <w:pStyle w:val="61"/>
        <w:numPr>
          <w:ilvl w:val="0"/>
          <w:numId w:val="21"/>
        </w:numPr>
        <w:spacing w:line="276" w:lineRule="auto"/>
        <w:ind w:left="0"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未按项目考核指标或合同要求达到所预定的主要技术指标的；</w:t>
      </w:r>
    </w:p>
    <w:p w14:paraId="4053D26B">
      <w:pPr>
        <w:pStyle w:val="61"/>
        <w:numPr>
          <w:ilvl w:val="0"/>
          <w:numId w:val="21"/>
        </w:numPr>
        <w:spacing w:line="276" w:lineRule="auto"/>
        <w:ind w:left="0"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所提供的验收材料不齐全或不真实的；</w:t>
      </w:r>
    </w:p>
    <w:p w14:paraId="222C55D0">
      <w:pPr>
        <w:pStyle w:val="61"/>
        <w:numPr>
          <w:ilvl w:val="0"/>
          <w:numId w:val="21"/>
        </w:numPr>
        <w:spacing w:line="276" w:lineRule="auto"/>
        <w:ind w:left="0"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项目的内容、目标或技术路线等已进行了较大调整，但未曾得到软件使用方认可的；</w:t>
      </w:r>
    </w:p>
    <w:p w14:paraId="6F44D3D5">
      <w:pPr>
        <w:pStyle w:val="61"/>
        <w:numPr>
          <w:ilvl w:val="0"/>
          <w:numId w:val="21"/>
        </w:numPr>
        <w:spacing w:line="276" w:lineRule="auto"/>
        <w:ind w:left="0"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实施过程中出现重大问题，尚未解决和做出说明，或项目实施过程及结果等存在纠纷尚未解决的；</w:t>
      </w:r>
    </w:p>
    <w:p w14:paraId="1D4ADC51">
      <w:pPr>
        <w:pStyle w:val="61"/>
        <w:numPr>
          <w:ilvl w:val="0"/>
          <w:numId w:val="21"/>
        </w:numPr>
        <w:spacing w:line="276" w:lineRule="auto"/>
        <w:ind w:left="0"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没有对系统或设备进行试运行，或者试运行不合格；</w:t>
      </w:r>
    </w:p>
    <w:p w14:paraId="44FFB08A">
      <w:pPr>
        <w:pStyle w:val="61"/>
        <w:numPr>
          <w:ilvl w:val="0"/>
          <w:numId w:val="21"/>
        </w:numPr>
        <w:spacing w:line="276" w:lineRule="auto"/>
        <w:ind w:left="0" w:firstLine="42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违反法律、法规的其他行为。</w:t>
      </w:r>
    </w:p>
    <w:p w14:paraId="2A1D97C7">
      <w:pPr>
        <w:keepNext w:val="0"/>
        <w:keepLines w:val="0"/>
        <w:pageBreakBefore w:val="0"/>
        <w:numPr>
          <w:ilvl w:val="0"/>
          <w:numId w:val="17"/>
        </w:numPr>
        <w:kinsoku/>
        <w:overflowPunct/>
        <w:topLinePunct w:val="0"/>
        <w:autoSpaceDE/>
        <w:autoSpaceDN/>
        <w:bidi w:val="0"/>
        <w:adjustRightInd/>
        <w:snapToGrid/>
        <w:spacing w:line="440" w:lineRule="exact"/>
        <w:ind w:left="0" w:leftChars="0" w:right="210" w:rightChars="0" w:firstLine="420" w:firstLineChars="0"/>
        <w:textAlignment w:val="auto"/>
        <w:outlineLvl w:val="1"/>
        <w:rPr>
          <w:rFonts w:ascii="Times New Roman"/>
          <w:b/>
          <w:i w:val="0"/>
          <w:iCs w:val="0"/>
          <w:color w:val="auto"/>
          <w:sz w:val="28"/>
          <w:szCs w:val="28"/>
        </w:rPr>
      </w:pPr>
      <w:r>
        <w:rPr>
          <w:rFonts w:ascii="Times New Roman"/>
          <w:b/>
          <w:i w:val="0"/>
          <w:iCs w:val="0"/>
          <w:color w:val="auto"/>
          <w:sz w:val="28"/>
          <w:szCs w:val="28"/>
        </w:rPr>
        <w:t>报价要求</w:t>
      </w:r>
    </w:p>
    <w:p w14:paraId="33AE7E45">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Times New Roman"/>
          <w:i w:val="0"/>
          <w:iCs w:val="0"/>
          <w:color w:val="auto"/>
          <w:sz w:val="28"/>
          <w:szCs w:val="28"/>
        </w:rPr>
      </w:pPr>
      <w:r>
        <w:rPr>
          <w:rFonts w:hint="eastAsia" w:ascii="Times New Roman"/>
          <w:i w:val="0"/>
          <w:iCs w:val="0"/>
          <w:color w:val="auto"/>
          <w:sz w:val="28"/>
          <w:szCs w:val="28"/>
        </w:rPr>
        <w:t>本次报价须为人民币报价，包含：软件费、接口费</w:t>
      </w:r>
      <w:r>
        <w:rPr>
          <w:rFonts w:hint="eastAsia" w:ascii="Times New Roman"/>
          <w:i w:val="0"/>
          <w:iCs w:val="0"/>
          <w:color w:val="auto"/>
          <w:sz w:val="28"/>
          <w:szCs w:val="28"/>
          <w:lang w:eastAsia="zh-CN"/>
        </w:rPr>
        <w:t>（</w:t>
      </w:r>
      <w:r>
        <w:rPr>
          <w:rFonts w:hint="eastAsia" w:ascii="Times New Roman"/>
          <w:i w:val="0"/>
          <w:iCs w:val="0"/>
          <w:color w:val="auto"/>
          <w:sz w:val="28"/>
          <w:szCs w:val="28"/>
          <w:lang w:val="en-US" w:eastAsia="zh-CN"/>
        </w:rPr>
        <w:t>含院方及第三方公司</w:t>
      </w:r>
      <w:r>
        <w:rPr>
          <w:rFonts w:hint="eastAsia" w:ascii="Times New Roman"/>
          <w:i w:val="0"/>
          <w:iCs w:val="0"/>
          <w:color w:val="auto"/>
          <w:sz w:val="28"/>
          <w:szCs w:val="28"/>
          <w:lang w:eastAsia="zh-CN"/>
        </w:rPr>
        <w:t>）</w:t>
      </w:r>
      <w:r>
        <w:rPr>
          <w:rFonts w:hint="eastAsia" w:ascii="Times New Roman"/>
          <w:i w:val="0"/>
          <w:iCs w:val="0"/>
          <w:color w:val="auto"/>
          <w:sz w:val="28"/>
          <w:szCs w:val="28"/>
        </w:rPr>
        <w:t>、第三方开放能力平台服务费、实施费、差旅住宿费用、保险费、税费、培训费、售后服务费等完成本项目的所有费用。质保期内因国家评级政策和</w:t>
      </w:r>
      <w:r>
        <w:rPr>
          <w:rFonts w:hint="eastAsia" w:ascii="Times New Roman"/>
          <w:i w:val="0"/>
          <w:iCs w:val="0"/>
          <w:color w:val="auto"/>
          <w:sz w:val="28"/>
          <w:szCs w:val="28"/>
          <w:lang w:eastAsia="zh-CN"/>
        </w:rPr>
        <w:t>医院</w:t>
      </w:r>
      <w:r>
        <w:rPr>
          <w:rFonts w:hint="eastAsia" w:ascii="Times New Roman"/>
          <w:i w:val="0"/>
          <w:iCs w:val="0"/>
          <w:color w:val="auto"/>
          <w:sz w:val="28"/>
          <w:szCs w:val="28"/>
          <w:lang w:val="en-US" w:eastAsia="zh-CN"/>
        </w:rPr>
        <w:t>业务</w:t>
      </w:r>
      <w:r>
        <w:rPr>
          <w:rFonts w:hint="eastAsia" w:ascii="Times New Roman"/>
          <w:i w:val="0"/>
          <w:iCs w:val="0"/>
          <w:color w:val="auto"/>
          <w:sz w:val="28"/>
          <w:szCs w:val="28"/>
        </w:rPr>
        <w:t>要求的</w:t>
      </w:r>
      <w:r>
        <w:rPr>
          <w:rFonts w:hint="eastAsia" w:ascii="Times New Roman"/>
          <w:i w:val="0"/>
          <w:iCs w:val="0"/>
          <w:color w:val="auto"/>
          <w:sz w:val="28"/>
          <w:szCs w:val="28"/>
          <w:lang w:val="en-US" w:eastAsia="zh-CN"/>
        </w:rPr>
        <w:t>合同内</w:t>
      </w:r>
      <w:r>
        <w:rPr>
          <w:rFonts w:hint="eastAsia" w:ascii="Times New Roman"/>
          <w:i w:val="0"/>
          <w:iCs w:val="0"/>
          <w:color w:val="auto"/>
          <w:sz w:val="28"/>
          <w:szCs w:val="28"/>
        </w:rPr>
        <w:t>功能升级改造不再单独收费，同时因系统功能建设与第三方系统的对接、集成改造产生的费用，均包含在本项目报价范围之内，不可单独收取费用。</w:t>
      </w:r>
    </w:p>
    <w:p w14:paraId="4F02036D">
      <w:pPr>
        <w:keepNext w:val="0"/>
        <w:keepLines w:val="0"/>
        <w:pageBreakBefore w:val="0"/>
        <w:kinsoku/>
        <w:overflowPunct/>
        <w:topLinePunct w:val="0"/>
        <w:autoSpaceDE/>
        <w:autoSpaceDN/>
        <w:bidi w:val="0"/>
        <w:adjustRightInd/>
        <w:snapToGrid/>
        <w:spacing w:line="440" w:lineRule="exact"/>
        <w:ind w:firstLine="560" w:firstLineChars="200"/>
        <w:textAlignment w:val="auto"/>
        <w:rPr>
          <w:rFonts w:hint="eastAsia" w:ascii="Times New Roman"/>
          <w:i w:val="0"/>
          <w:iCs w:val="0"/>
          <w:color w:val="auto"/>
          <w:sz w:val="28"/>
          <w:szCs w:val="28"/>
          <w:lang w:val="en-US" w:eastAsia="zh-CN"/>
        </w:rPr>
      </w:pPr>
      <w:r>
        <w:rPr>
          <w:rFonts w:hint="eastAsia" w:ascii="Times New Roman"/>
          <w:i w:val="0"/>
          <w:iCs w:val="0"/>
          <w:color w:val="auto"/>
          <w:sz w:val="28"/>
          <w:szCs w:val="28"/>
          <w:lang w:val="en-US" w:eastAsia="zh-CN"/>
        </w:rPr>
        <w:t>质保期以外的维保服务包括已签署合同范围内系统维护服务，含至少一名专职运维服务工程师、日常故障维护、软件正确性维护、用户培训、定期巡检、安全检查整改、合同内需求优化更新、数据统计分析支持、咨询、系统安装更新、系统建设建议、第三方系统接入的协调配合、突发事件处理等；</w:t>
      </w:r>
    </w:p>
    <w:p w14:paraId="6CC6031E">
      <w:pPr>
        <w:keepNext w:val="0"/>
        <w:keepLines w:val="0"/>
        <w:pageBreakBefore w:val="0"/>
        <w:numPr>
          <w:ilvl w:val="0"/>
          <w:numId w:val="17"/>
        </w:numPr>
        <w:kinsoku/>
        <w:overflowPunct/>
        <w:topLinePunct w:val="0"/>
        <w:autoSpaceDE/>
        <w:autoSpaceDN/>
        <w:bidi w:val="0"/>
        <w:adjustRightInd/>
        <w:snapToGrid/>
        <w:spacing w:line="440" w:lineRule="exact"/>
        <w:ind w:left="0" w:leftChars="0" w:right="210" w:rightChars="0" w:firstLine="420" w:firstLineChars="0"/>
        <w:textAlignment w:val="auto"/>
        <w:outlineLvl w:val="1"/>
        <w:rPr>
          <w:rFonts w:ascii="Times New Roman"/>
          <w:b/>
          <w:i w:val="0"/>
          <w:iCs w:val="0"/>
          <w:color w:val="auto"/>
          <w:sz w:val="28"/>
          <w:szCs w:val="28"/>
        </w:rPr>
      </w:pPr>
      <w:r>
        <w:rPr>
          <w:rFonts w:ascii="Times New Roman"/>
          <w:b/>
          <w:i w:val="0"/>
          <w:iCs w:val="0"/>
          <w:color w:val="auto"/>
          <w:sz w:val="28"/>
          <w:szCs w:val="28"/>
        </w:rPr>
        <w:t>付款方式</w:t>
      </w:r>
    </w:p>
    <w:p w14:paraId="662D914F">
      <w:pPr>
        <w:pStyle w:val="21"/>
        <w:keepNext w:val="0"/>
        <w:keepLines w:val="0"/>
        <w:pageBreakBefore w:val="0"/>
        <w:kinsoku/>
        <w:overflowPunct/>
        <w:topLinePunct w:val="0"/>
        <w:autoSpaceDE/>
        <w:autoSpaceDN/>
        <w:bidi w:val="0"/>
        <w:adjustRightInd/>
        <w:snapToGrid/>
        <w:spacing w:line="440" w:lineRule="exact"/>
        <w:ind w:left="0" w:leftChars="0" w:firstLine="560" w:firstLineChars="200"/>
        <w:textAlignment w:val="auto"/>
        <w:rPr>
          <w:rFonts w:hint="eastAsia" w:asciiTheme="minorEastAsia" w:hAnsiTheme="minorEastAsia" w:eastAsiaTheme="minorEastAsia"/>
          <w:i w:val="0"/>
          <w:iCs w:val="0"/>
          <w:color w:val="auto"/>
          <w:sz w:val="28"/>
          <w:szCs w:val="28"/>
          <w:lang w:val="en-US" w:eastAsia="zh-CN"/>
        </w:rPr>
      </w:pPr>
      <w:r>
        <w:rPr>
          <w:rFonts w:hint="eastAsia" w:asciiTheme="minorEastAsia" w:hAnsiTheme="minorEastAsia" w:eastAsiaTheme="minorEastAsia"/>
          <w:i w:val="0"/>
          <w:iCs w:val="0"/>
          <w:color w:val="auto"/>
          <w:sz w:val="28"/>
          <w:szCs w:val="28"/>
          <w:lang w:val="en-US" w:eastAsia="zh-CN"/>
        </w:rPr>
        <w:t>本项目合同金额90%为项目验收合格支付费用，合同金额10%为项目余款，支付阶段如下：</w:t>
      </w:r>
    </w:p>
    <w:p w14:paraId="24DD86AA">
      <w:pPr>
        <w:pStyle w:val="21"/>
        <w:keepNext w:val="0"/>
        <w:keepLines w:val="0"/>
        <w:pageBreakBefore w:val="0"/>
        <w:numPr>
          <w:ilvl w:val="0"/>
          <w:numId w:val="22"/>
        </w:numPr>
        <w:kinsoku/>
        <w:overflowPunct/>
        <w:topLinePunct w:val="0"/>
        <w:autoSpaceDE/>
        <w:autoSpaceDN/>
        <w:bidi w:val="0"/>
        <w:adjustRightInd/>
        <w:snapToGrid/>
        <w:spacing w:line="440" w:lineRule="exact"/>
        <w:ind w:left="0" w:leftChars="0" w:firstLine="638" w:firstLineChars="228"/>
        <w:textAlignment w:val="auto"/>
        <w:rPr>
          <w:rFonts w:hint="eastAsia" w:asciiTheme="minorEastAsia" w:hAnsiTheme="minorEastAsia" w:eastAsiaTheme="minorEastAsia"/>
          <w:i w:val="0"/>
          <w:iCs w:val="0"/>
          <w:color w:val="auto"/>
          <w:sz w:val="28"/>
          <w:szCs w:val="28"/>
          <w:lang w:val="en-US" w:eastAsia="zh-CN"/>
        </w:rPr>
      </w:pPr>
      <w:r>
        <w:rPr>
          <w:rFonts w:hint="eastAsia" w:asciiTheme="minorEastAsia" w:hAnsiTheme="minorEastAsia" w:eastAsiaTheme="minorEastAsia"/>
          <w:i w:val="0"/>
          <w:iCs w:val="0"/>
          <w:color w:val="auto"/>
          <w:sz w:val="28"/>
          <w:szCs w:val="28"/>
          <w:lang w:val="en-US" w:eastAsia="zh-CN"/>
        </w:rPr>
        <w:t xml:space="preserve"> 项目实施完成后，软件部署、调试并稳定运行1个月，供应商向医院提出书面验收申请，并提供完整的操作手册、技术移交文档。经医院或上级主管部门核实、批准，双方共同验收合格并且签字后，供应商凭发票与医院结算，60个自然日内支付合同金额的90%；</w:t>
      </w:r>
    </w:p>
    <w:p w14:paraId="43FD5A1D">
      <w:pPr>
        <w:pStyle w:val="21"/>
        <w:keepNext w:val="0"/>
        <w:keepLines w:val="0"/>
        <w:pageBreakBefore w:val="0"/>
        <w:numPr>
          <w:ilvl w:val="0"/>
          <w:numId w:val="22"/>
        </w:numPr>
        <w:kinsoku/>
        <w:overflowPunct/>
        <w:topLinePunct w:val="0"/>
        <w:autoSpaceDE/>
        <w:autoSpaceDN/>
        <w:bidi w:val="0"/>
        <w:adjustRightInd/>
        <w:snapToGrid/>
        <w:spacing w:line="440" w:lineRule="exact"/>
        <w:ind w:left="0" w:leftChars="0" w:firstLine="560" w:firstLineChars="200"/>
        <w:textAlignment w:val="auto"/>
        <w:rPr>
          <w:rFonts w:hint="eastAsia" w:asciiTheme="minorEastAsia" w:hAnsiTheme="minorEastAsia" w:eastAsiaTheme="minorEastAsia"/>
          <w:i w:val="0"/>
          <w:iCs w:val="0"/>
          <w:color w:val="auto"/>
          <w:sz w:val="28"/>
          <w:szCs w:val="28"/>
          <w:lang w:val="en-US" w:eastAsia="zh-CN"/>
        </w:rPr>
      </w:pPr>
      <w:r>
        <w:rPr>
          <w:rFonts w:hint="eastAsia" w:asciiTheme="minorEastAsia" w:hAnsiTheme="minorEastAsia" w:eastAsiaTheme="minorEastAsia"/>
          <w:i w:val="0"/>
          <w:iCs w:val="0"/>
          <w:color w:val="auto"/>
          <w:sz w:val="28"/>
          <w:szCs w:val="28"/>
          <w:lang w:val="en-US" w:eastAsia="zh-CN"/>
        </w:rPr>
        <w:t xml:space="preserve"> 本项目待3年免费质保到期，且无重大故障发生的，供应商提交付款申请经医院确认后，医院在60个自然日内支付合同金额的10%；</w:t>
      </w:r>
    </w:p>
    <w:p w14:paraId="087780AD">
      <w:pPr>
        <w:pStyle w:val="21"/>
        <w:keepNext w:val="0"/>
        <w:keepLines w:val="0"/>
        <w:pageBreakBefore w:val="0"/>
        <w:numPr>
          <w:ilvl w:val="0"/>
          <w:numId w:val="22"/>
        </w:numPr>
        <w:kinsoku/>
        <w:overflowPunct/>
        <w:topLinePunct w:val="0"/>
        <w:autoSpaceDE/>
        <w:autoSpaceDN/>
        <w:bidi w:val="0"/>
        <w:adjustRightInd/>
        <w:snapToGrid/>
        <w:spacing w:line="440" w:lineRule="exact"/>
        <w:ind w:left="0" w:leftChars="0" w:firstLine="560" w:firstLineChars="200"/>
        <w:textAlignment w:val="auto"/>
        <w:rPr>
          <w:rFonts w:hint="eastAsia" w:asciiTheme="minorEastAsia" w:hAnsiTheme="minorEastAsia" w:eastAsiaTheme="minorEastAsia"/>
          <w:i w:val="0"/>
          <w:iCs w:val="0"/>
          <w:color w:val="auto"/>
          <w:sz w:val="28"/>
          <w:szCs w:val="28"/>
          <w:lang w:val="en-US" w:eastAsia="zh-CN"/>
        </w:rPr>
      </w:pPr>
      <w:r>
        <w:rPr>
          <w:rFonts w:hint="eastAsia" w:asciiTheme="minorEastAsia" w:hAnsiTheme="minorEastAsia" w:eastAsiaTheme="minorEastAsia"/>
          <w:i w:val="0"/>
          <w:iCs w:val="0"/>
          <w:color w:val="auto"/>
          <w:sz w:val="28"/>
          <w:szCs w:val="28"/>
          <w:lang w:val="en-US" w:eastAsia="zh-CN"/>
        </w:rPr>
        <w:t xml:space="preserve"> 医院每次付款前，供应商应按照医院要求提供等额、合规的增值税发票，否则医院有权拒绝支付相应款项，且不承担逾期付款的法律责任；</w:t>
      </w:r>
    </w:p>
    <w:p w14:paraId="11A76AB4">
      <w:pPr>
        <w:pStyle w:val="21"/>
        <w:keepNext w:val="0"/>
        <w:keepLines w:val="0"/>
        <w:pageBreakBefore w:val="0"/>
        <w:numPr>
          <w:ilvl w:val="0"/>
          <w:numId w:val="22"/>
        </w:numPr>
        <w:kinsoku/>
        <w:overflowPunct/>
        <w:topLinePunct w:val="0"/>
        <w:autoSpaceDE/>
        <w:autoSpaceDN/>
        <w:bidi w:val="0"/>
        <w:adjustRightInd/>
        <w:snapToGrid/>
        <w:spacing w:line="440" w:lineRule="exact"/>
        <w:ind w:left="0" w:leftChars="0" w:firstLine="560" w:firstLineChars="200"/>
        <w:textAlignment w:val="auto"/>
        <w:rPr>
          <w:rFonts w:hint="eastAsia"/>
          <w:i w:val="0"/>
          <w:iCs w:val="0"/>
          <w:color w:val="auto"/>
        </w:rPr>
      </w:pPr>
      <w:r>
        <w:rPr>
          <w:rFonts w:hint="eastAsia" w:asciiTheme="minorEastAsia" w:hAnsiTheme="minorEastAsia" w:eastAsiaTheme="minorEastAsia"/>
          <w:i w:val="0"/>
          <w:iCs w:val="0"/>
          <w:color w:val="auto"/>
          <w:sz w:val="28"/>
          <w:szCs w:val="28"/>
          <w:lang w:val="en-US" w:eastAsia="zh-CN"/>
        </w:rPr>
        <w:t xml:space="preserve">  医院以银行转账方式向供应商支付合同款项，供应商拟变更本合同确定的收款账户或支付方式的，应在付款汇款届满前3日内书面告知医院，否则，供应商承担由此产生的法律后果及一切损失。</w:t>
      </w:r>
    </w:p>
    <w:p w14:paraId="79B79C9F">
      <w:pPr>
        <w:keepNext w:val="0"/>
        <w:keepLines w:val="0"/>
        <w:pageBreakBefore w:val="0"/>
        <w:kinsoku/>
        <w:overflowPunct/>
        <w:topLinePunct w:val="0"/>
        <w:autoSpaceDE/>
        <w:autoSpaceDN/>
        <w:bidi w:val="0"/>
        <w:adjustRightInd/>
        <w:snapToGrid/>
        <w:spacing w:line="440" w:lineRule="exact"/>
        <w:ind w:firstLine="562" w:firstLineChars="200"/>
        <w:jc w:val="left"/>
        <w:textAlignment w:val="auto"/>
        <w:outlineLvl w:val="1"/>
        <w:rPr>
          <w:rFonts w:hint="default" w:ascii="Times New Roman" w:eastAsia="宋体"/>
          <w:b/>
          <w:i w:val="0"/>
          <w:iCs w:val="0"/>
          <w:color w:val="auto"/>
          <w:sz w:val="28"/>
          <w:szCs w:val="28"/>
          <w:lang w:val="en-US" w:eastAsia="zh-CN"/>
        </w:rPr>
      </w:pPr>
      <w:r>
        <w:rPr>
          <w:rFonts w:hint="eastAsia" w:ascii="Times New Roman"/>
          <w:b/>
          <w:i w:val="0"/>
          <w:iCs w:val="0"/>
          <w:color w:val="auto"/>
          <w:sz w:val="28"/>
          <w:szCs w:val="28"/>
          <w:lang w:val="en-US" w:eastAsia="zh-CN"/>
        </w:rPr>
        <w:t>四</w:t>
      </w:r>
      <w:r>
        <w:rPr>
          <w:rFonts w:hint="eastAsia" w:ascii="Times New Roman"/>
          <w:b/>
          <w:i w:val="0"/>
          <w:iCs w:val="0"/>
          <w:color w:val="auto"/>
          <w:sz w:val="28"/>
          <w:szCs w:val="28"/>
        </w:rPr>
        <w:t>、</w:t>
      </w:r>
      <w:r>
        <w:rPr>
          <w:rFonts w:hint="eastAsia" w:ascii="Times New Roman"/>
          <w:b/>
          <w:i w:val="0"/>
          <w:iCs w:val="0"/>
          <w:color w:val="auto"/>
          <w:sz w:val="28"/>
          <w:szCs w:val="28"/>
          <w:lang w:val="en-US" w:eastAsia="zh-CN"/>
        </w:rPr>
        <w:t>售后服务要求</w:t>
      </w:r>
    </w:p>
    <w:p w14:paraId="638F62D3">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质保期：自项目整体验收文档签订之日起，免费质保期为3年。质保期间提供所交付项目的持续免费服务。</w:t>
      </w:r>
    </w:p>
    <w:p w14:paraId="2F5ECEFB">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质保期内，供应商提供7×24小时（含远程）的售后服务。同时承诺：在软硬件验收合格后的质保期内，应提供专职运维人员1名。专职运维工程师需全程参与过本项目实施过程。专职运维工程师服务期间，优先处理我院需求。</w:t>
      </w:r>
    </w:p>
    <w:p w14:paraId="2D5F6792">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专职运维工程师应遵守医院的各项规章制度、保密要求、安全要求等，不折不扣的完成医院交办的各项工作。</w:t>
      </w:r>
    </w:p>
    <w:p w14:paraId="7F56C5EE">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出现故障时需立即响应，未及时响应医院有权扣除200元/次的项目余款。专职运维工程师不能解决的问题，供应商需增派资深工程师进行处理。如若不能远程解决，紧急故障应急服务1小时到达现场，2小时内解决；一般故障应急服务2小时到达现场，4小时内解决。供应商未在规定时间内响应并处理故障，医院有权根据造成的后果，扣除本项目余款。</w:t>
      </w:r>
    </w:p>
    <w:p w14:paraId="3AE73552">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供应商对处于质保期内的需求变更或系统缺陷，专职运维工程师需要及时响应。在5个自然日内评估出研发及交付周期，并在约定期限内交付上线。如专职运维工程师不能解决问题，供应商应立即协调研发资源提供协助，确保功能按期上线，缺陷按期修复。供应商应指派相对固定的研发人员处理需求，以确保研发的质量和可靠性。</w:t>
      </w:r>
    </w:p>
    <w:p w14:paraId="0358FBF0">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对医院的维护人员（2名以上）提供培训，使其能对系统进行日常维护及一般故障维修，且每年对使用科室进行多次培训，内容包括新功能使用、现有功能深度使用及常见使用问题答疑等。</w:t>
      </w:r>
    </w:p>
    <w:p w14:paraId="4FDD39CD">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在项目的实施管理中，应明确具体的项目目标、工作内容、实施任务、实施注意事项、项目难点以及影响风险因素；应拟定周密的项目实施计划进度；应明确项目实施人员、岗位职责；应落实应用培训方案（含培训计划和培训内容）。公司应提供一支专业、有丰富开发实施经验的技术团队保障项目的建设成功（不少于3人）。项目经理应有至少三年的项目经验，且成功主持实施2例三甲医院类似案例的经验（需提供具体项目的实施记录证明）。项目经理应保持稳定无变化，无特殊事由未经医院同意不得随意更换。</w:t>
      </w:r>
    </w:p>
    <w:p w14:paraId="7174BED1">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供应商需指定专门联络人、项目经理、技术经理等负责医院随访信息系统的技术咨询、系统维护的接洽工作，若有人员变动，需提前15个自然日向医院提出人员变动申请，同时应提供经同等或优于当前人员资质的人员证明材料。医院同意并做好工作交接后方可变动。</w:t>
      </w:r>
    </w:p>
    <w:p w14:paraId="50BA6EF9">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质保期内，支持免费获取制造商公司程序大框架不变前提下的最新产品的版本升级和知识共享。如果产品需进行软件或数据库升级，供应商应及时通知医院，根据医院实际情况形成完善可行的升级方案，并经医院确认同意后，方可对医院购买的产品进行升级服务，以保证医院使用的是供应商公开发布的最新最完善的业务系统版本。</w:t>
      </w:r>
    </w:p>
    <w:p w14:paraId="46F985FF">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质保期内，在不影响主要框架模板的情况，供应商应配合医院的自主要求，进行定制化开发。</w:t>
      </w:r>
    </w:p>
    <w:p w14:paraId="6F541AAD">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供应商提供对系统运行情况的现场巡检服务，至少1次/每周，并根据医院要求提供巡检报告。节假日需要增加节假日巡检。</w:t>
      </w:r>
    </w:p>
    <w:p w14:paraId="75AF9611">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供应商需积极配合医院进行系统安全维护工作，具体包括但不限于为服务器操作系统和数据库漏洞提供补丁服务，以确保服务器和数据库的安全运行。</w:t>
      </w:r>
    </w:p>
    <w:p w14:paraId="27C672B9">
      <w:pPr>
        <w:pStyle w:val="14"/>
        <w:numPr>
          <w:ilvl w:val="0"/>
          <w:numId w:val="23"/>
        </w:numPr>
        <w:spacing w:line="276" w:lineRule="auto"/>
        <w:ind w:left="0" w:leftChars="0" w:firstLine="560" w:firstLineChars="200"/>
        <w:rPr>
          <w:rFonts w:hint="eastAsia" w:cs="Times New Roman" w:asciiTheme="minorEastAsia" w:hAnsiTheme="minorEastAsia" w:eastAsiaTheme="minorEastAsia"/>
          <w:i w:val="0"/>
          <w:iCs w:val="0"/>
          <w:color w:val="auto"/>
          <w:kern w:val="0"/>
          <w:sz w:val="28"/>
          <w:szCs w:val="28"/>
          <w:lang w:val="en-US" w:eastAsia="zh-CN" w:bidi="ar-SA"/>
        </w:rPr>
      </w:pPr>
      <w:r>
        <w:rPr>
          <w:rFonts w:hint="eastAsia" w:cs="Times New Roman" w:asciiTheme="minorEastAsia" w:hAnsiTheme="minorEastAsia" w:eastAsiaTheme="minorEastAsia"/>
          <w:i w:val="0"/>
          <w:iCs w:val="0"/>
          <w:color w:val="auto"/>
          <w:kern w:val="0"/>
          <w:sz w:val="28"/>
          <w:szCs w:val="28"/>
          <w:lang w:val="en-US" w:eastAsia="zh-CN" w:bidi="ar-SA"/>
        </w:rPr>
        <w:t>质保期内，如国家和行业政策标准发生更新变化，在此期间供应商应按照国家及行业政策标准要求对软件产品功进行本地化改造以满足相关要求。</w:t>
      </w:r>
    </w:p>
    <w:p w14:paraId="3D79A9E5">
      <w:pPr>
        <w:spacing w:line="276" w:lineRule="auto"/>
        <w:ind w:firstLine="562" w:firstLineChars="200"/>
        <w:outlineLvl w:val="1"/>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五、知识产权与保密</w:t>
      </w:r>
    </w:p>
    <w:p w14:paraId="11E040B9">
      <w:pPr>
        <w:numPr>
          <w:ilvl w:val="0"/>
          <w:numId w:val="24"/>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本项目</w:t>
      </w:r>
      <w:r>
        <w:rPr>
          <w:rFonts w:hint="eastAsia" w:ascii="宋体" w:hAnsi="宋体" w:eastAsia="宋体" w:cs="宋体"/>
          <w:i w:val="0"/>
          <w:iCs w:val="0"/>
          <w:color w:val="auto"/>
          <w:sz w:val="28"/>
          <w:szCs w:val="28"/>
          <w:lang w:val="en-US" w:eastAsia="zh-CN"/>
        </w:rPr>
        <w:t>下</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向</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提供的既有的</w:t>
      </w:r>
      <w:r>
        <w:rPr>
          <w:rFonts w:hint="eastAsia" w:hAnsi="宋体" w:cs="宋体"/>
          <w:i w:val="0"/>
          <w:iCs w:val="0"/>
          <w:color w:val="auto"/>
          <w:sz w:val="28"/>
          <w:szCs w:val="28"/>
          <w:lang w:val="en-US" w:eastAsia="zh-CN"/>
        </w:rPr>
        <w:t>随访信息</w:t>
      </w:r>
      <w:r>
        <w:rPr>
          <w:rFonts w:hint="eastAsia" w:ascii="宋体" w:hAnsi="宋体" w:eastAsia="宋体" w:cs="宋体"/>
          <w:i w:val="0"/>
          <w:iCs w:val="0"/>
          <w:color w:val="auto"/>
          <w:sz w:val="28"/>
          <w:szCs w:val="28"/>
        </w:rPr>
        <w:t>系统</w:t>
      </w:r>
      <w:r>
        <w:rPr>
          <w:rFonts w:hint="eastAsia" w:hAnsi="宋体" w:cs="宋体"/>
          <w:i w:val="0"/>
          <w:iCs w:val="0"/>
          <w:color w:val="auto"/>
          <w:sz w:val="28"/>
          <w:szCs w:val="28"/>
          <w:lang w:eastAsia="zh-CN"/>
        </w:rPr>
        <w:t>（</w:t>
      </w:r>
      <w:r>
        <w:rPr>
          <w:rFonts w:hint="eastAsia" w:hAnsi="宋体" w:cs="宋体"/>
          <w:i w:val="0"/>
          <w:iCs w:val="0"/>
          <w:color w:val="auto"/>
          <w:sz w:val="28"/>
          <w:szCs w:val="28"/>
          <w:lang w:val="en-US" w:eastAsia="zh-CN"/>
        </w:rPr>
        <w:t>二期</w:t>
      </w:r>
      <w:r>
        <w:rPr>
          <w:rFonts w:hint="eastAsia" w:hAnsi="宋体" w:cs="宋体"/>
          <w:i w:val="0"/>
          <w:iCs w:val="0"/>
          <w:color w:val="auto"/>
          <w:sz w:val="28"/>
          <w:szCs w:val="28"/>
          <w:lang w:eastAsia="zh-CN"/>
        </w:rPr>
        <w:t>）</w:t>
      </w:r>
      <w:r>
        <w:rPr>
          <w:rFonts w:hint="eastAsia" w:ascii="宋体" w:hAnsi="宋体" w:eastAsia="宋体" w:cs="宋体"/>
          <w:i w:val="0"/>
          <w:iCs w:val="0"/>
          <w:color w:val="auto"/>
          <w:sz w:val="28"/>
          <w:szCs w:val="28"/>
        </w:rPr>
        <w:t>知识产权仍归</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所有，</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享有本项目约定范围内、不可转让、不可分许可的永久使用权。</w:t>
      </w:r>
    </w:p>
    <w:p w14:paraId="005ED312">
      <w:pPr>
        <w:pStyle w:val="61"/>
        <w:numPr>
          <w:ilvl w:val="0"/>
          <w:numId w:val="24"/>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本项目履行过程中，因本项目实施而产生的基于</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个性化定制部分知识产权，包括基于</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个性化要求进行的产品页面定制化设计等产生的知识产权归</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享有，</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授权</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使用</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同时，</w:t>
      </w:r>
      <w:r>
        <w:rPr>
          <w:rFonts w:hint="eastAsia" w:hAnsi="宋体" w:cs="宋体"/>
          <w:i w:val="0"/>
          <w:iCs w:val="0"/>
          <w:color w:val="auto"/>
          <w:sz w:val="28"/>
          <w:szCs w:val="28"/>
          <w:lang w:val="en-US" w:eastAsia="zh-CN"/>
        </w:rPr>
        <w:t>供应商</w:t>
      </w:r>
      <w:r>
        <w:rPr>
          <w:rFonts w:hint="eastAsia" w:ascii="宋体" w:hAnsi="宋体" w:eastAsia="宋体" w:cs="宋体"/>
          <w:i w:val="0"/>
          <w:iCs w:val="0"/>
          <w:color w:val="auto"/>
          <w:sz w:val="28"/>
          <w:szCs w:val="28"/>
        </w:rPr>
        <w:t>应配合</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提供申请该部分知识产权的全部材料</w:t>
      </w:r>
      <w:r>
        <w:rPr>
          <w:rFonts w:hint="eastAsia" w:ascii="宋体" w:hAnsi="宋体" w:eastAsia="宋体" w:cs="宋体"/>
          <w:i w:val="0"/>
          <w:iCs w:val="0"/>
          <w:color w:val="auto"/>
          <w:sz w:val="28"/>
          <w:szCs w:val="28"/>
          <w:lang w:eastAsia="zh-CN"/>
        </w:rPr>
        <w:t>，</w:t>
      </w:r>
      <w:r>
        <w:rPr>
          <w:rFonts w:hint="eastAsia" w:ascii="宋体" w:hAnsi="宋体" w:eastAsia="宋体" w:cs="宋体"/>
          <w:i w:val="0"/>
          <w:iCs w:val="0"/>
          <w:color w:val="auto"/>
          <w:sz w:val="28"/>
          <w:szCs w:val="28"/>
        </w:rPr>
        <w:t>且</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有权对此进行二次开发。</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独立进行二次开发形成的衍生知识产权归</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所有。如果双方合作二次开发产生的衍生知识产权归双方共有</w:t>
      </w:r>
      <w:r>
        <w:rPr>
          <w:rFonts w:hint="eastAsia" w:ascii="宋体" w:hAnsi="宋体" w:eastAsia="宋体" w:cs="宋体"/>
          <w:i w:val="0"/>
          <w:iCs w:val="0"/>
          <w:color w:val="auto"/>
          <w:sz w:val="28"/>
          <w:szCs w:val="28"/>
          <w:lang w:eastAsia="zh-CN"/>
        </w:rPr>
        <w:t>。</w:t>
      </w:r>
    </w:p>
    <w:p w14:paraId="2BDFA90E">
      <w:pPr>
        <w:pStyle w:val="61"/>
        <w:numPr>
          <w:ilvl w:val="0"/>
          <w:numId w:val="24"/>
        </w:numPr>
        <w:spacing w:line="276" w:lineRule="auto"/>
        <w:ind w:left="0" w:leftChars="0" w:firstLine="560" w:firstLineChars="200"/>
        <w:rPr>
          <w:rFonts w:hint="eastAsia" w:ascii="宋体" w:hAnsi="宋体" w:eastAsia="宋体" w:cs="宋体"/>
          <w:i w:val="0"/>
          <w:iCs w:val="0"/>
          <w:color w:val="auto"/>
          <w:sz w:val="28"/>
          <w:szCs w:val="28"/>
        </w:rPr>
      </w:pP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保证其所提供的产品及服务不会侵犯任何第三方的知识产权，否则应当赔偿由此给</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造成的直接损失。</w:t>
      </w: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保证不向第三方泄露</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提供的技术文件等资料。</w:t>
      </w:r>
    </w:p>
    <w:p w14:paraId="4DFCB205">
      <w:pPr>
        <w:spacing w:line="276" w:lineRule="auto"/>
        <w:ind w:firstLine="562" w:firstLineChars="200"/>
        <w:jc w:val="left"/>
        <w:outlineLvl w:val="1"/>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六、违约责任</w:t>
      </w:r>
    </w:p>
    <w:p w14:paraId="4B11EE4E">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合同签订后，双方不得终止合同，经双方协商同意终止除外。若一方单方面终止合同或违反合同约定或未完全履行合同，则必须承担相应的违约责任，并赔偿另一方因此造成的损失。</w:t>
      </w:r>
    </w:p>
    <w:p w14:paraId="0CBB2A4C">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由于</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原因，未能按照本协议约定履行相关义务，造成</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无法按时完成项目，</w:t>
      </w:r>
      <w:r>
        <w:rPr>
          <w:rFonts w:hint="eastAsia" w:ascii="宋体" w:hAnsi="宋体" w:eastAsia="宋体" w:cs="宋体"/>
          <w:i w:val="0"/>
          <w:iCs w:val="0"/>
          <w:color w:val="auto"/>
          <w:sz w:val="28"/>
          <w:szCs w:val="28"/>
          <w:lang w:val="en-US" w:eastAsia="zh-CN"/>
        </w:rPr>
        <w:t>经双方协商，系统实施</w:t>
      </w:r>
      <w:r>
        <w:rPr>
          <w:rFonts w:hint="eastAsia" w:ascii="宋体" w:hAnsi="宋体" w:eastAsia="宋体" w:cs="宋体"/>
          <w:i w:val="0"/>
          <w:iCs w:val="0"/>
          <w:color w:val="auto"/>
          <w:sz w:val="28"/>
          <w:szCs w:val="28"/>
        </w:rPr>
        <w:t>时间</w:t>
      </w:r>
      <w:r>
        <w:rPr>
          <w:rFonts w:hint="eastAsia" w:ascii="宋体" w:hAnsi="宋体" w:eastAsia="宋体" w:cs="宋体"/>
          <w:i w:val="0"/>
          <w:iCs w:val="0"/>
          <w:color w:val="auto"/>
          <w:sz w:val="28"/>
          <w:szCs w:val="28"/>
          <w:lang w:val="en-US" w:eastAsia="zh-CN"/>
        </w:rPr>
        <w:t>可</w:t>
      </w:r>
      <w:r>
        <w:rPr>
          <w:rFonts w:hint="eastAsia" w:ascii="宋体" w:hAnsi="宋体" w:eastAsia="宋体" w:cs="宋体"/>
          <w:i w:val="0"/>
          <w:iCs w:val="0"/>
          <w:color w:val="auto"/>
          <w:sz w:val="28"/>
          <w:szCs w:val="28"/>
        </w:rPr>
        <w:t>顺延。由于</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原因，延误了项目实施期和</w:t>
      </w:r>
      <w:r>
        <w:rPr>
          <w:rFonts w:hint="eastAsia" w:ascii="宋体" w:hAnsi="宋体" w:eastAsia="宋体" w:cs="宋体"/>
          <w:i w:val="0"/>
          <w:iCs w:val="0"/>
          <w:color w:val="auto"/>
          <w:sz w:val="28"/>
          <w:szCs w:val="28"/>
          <w:lang w:eastAsia="zh-CN"/>
        </w:rPr>
        <w:t>质保期</w:t>
      </w:r>
      <w:r>
        <w:rPr>
          <w:rFonts w:hint="eastAsia" w:ascii="宋体" w:hAnsi="宋体" w:eastAsia="宋体" w:cs="宋体"/>
          <w:i w:val="0"/>
          <w:iCs w:val="0"/>
          <w:color w:val="auto"/>
          <w:sz w:val="28"/>
          <w:szCs w:val="28"/>
        </w:rPr>
        <w:t>的成果物交付时间（包含但不限于项目上线、实施过程、维护、集成、新增功能开发、软件升级），每延误一天，应减收该项目应收合同</w:t>
      </w:r>
      <w:r>
        <w:rPr>
          <w:rFonts w:hint="eastAsia" w:ascii="宋体" w:hAnsi="宋体" w:eastAsia="宋体" w:cs="宋体"/>
          <w:i w:val="0"/>
          <w:iCs w:val="0"/>
          <w:color w:val="auto"/>
          <w:sz w:val="28"/>
          <w:szCs w:val="28"/>
          <w:lang w:val="en-US" w:eastAsia="zh-CN"/>
        </w:rPr>
        <w:t>金额</w:t>
      </w:r>
      <w:r>
        <w:rPr>
          <w:rFonts w:hint="eastAsia" w:ascii="宋体" w:hAnsi="宋体" w:eastAsia="宋体" w:cs="宋体"/>
          <w:i w:val="0"/>
          <w:iCs w:val="0"/>
          <w:color w:val="auto"/>
          <w:sz w:val="28"/>
          <w:szCs w:val="28"/>
        </w:rPr>
        <w:t>的</w:t>
      </w:r>
      <w:r>
        <w:rPr>
          <w:rFonts w:hint="eastAsia" w:ascii="宋体" w:hAnsi="宋体" w:eastAsia="宋体" w:cs="宋体"/>
          <w:i w:val="0"/>
          <w:iCs w:val="0"/>
          <w:color w:val="auto"/>
          <w:sz w:val="28"/>
          <w:szCs w:val="28"/>
          <w:lang w:val="en-US" w:eastAsia="zh-CN"/>
        </w:rPr>
        <w:t>0.1</w:t>
      </w:r>
      <w:r>
        <w:rPr>
          <w:rFonts w:hint="eastAsia" w:ascii="宋体" w:hAnsi="宋体" w:eastAsia="宋体" w:cs="宋体"/>
          <w:i w:val="0"/>
          <w:iCs w:val="0"/>
          <w:color w:val="auto"/>
          <w:sz w:val="28"/>
          <w:szCs w:val="28"/>
        </w:rPr>
        <w:t>%。若逾期超过</w:t>
      </w:r>
      <w:r>
        <w:rPr>
          <w:rFonts w:hint="eastAsia" w:ascii="宋体" w:hAnsi="宋体" w:eastAsia="宋体" w:cs="宋体"/>
          <w:i w:val="0"/>
          <w:iCs w:val="0"/>
          <w:color w:val="auto"/>
          <w:sz w:val="28"/>
          <w:szCs w:val="28"/>
          <w:lang w:val="en-US" w:eastAsia="zh-CN"/>
        </w:rPr>
        <w:t>10个自然日</w:t>
      </w:r>
      <w:r>
        <w:rPr>
          <w:rFonts w:hint="eastAsia" w:ascii="宋体" w:hAnsi="宋体" w:eastAsia="宋体" w:cs="宋体"/>
          <w:i w:val="0"/>
          <w:iCs w:val="0"/>
          <w:color w:val="auto"/>
          <w:sz w:val="28"/>
          <w:szCs w:val="28"/>
        </w:rPr>
        <w:t>，则</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有权解除本合同，</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应向</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支付合同</w:t>
      </w:r>
      <w:r>
        <w:rPr>
          <w:rFonts w:hint="eastAsia" w:ascii="宋体" w:hAnsi="宋体" w:eastAsia="宋体" w:cs="宋体"/>
          <w:i w:val="0"/>
          <w:iCs w:val="0"/>
          <w:color w:val="auto"/>
          <w:sz w:val="28"/>
          <w:szCs w:val="28"/>
          <w:lang w:val="en-US" w:eastAsia="zh-CN"/>
        </w:rPr>
        <w:t>金额的2</w:t>
      </w:r>
      <w:r>
        <w:rPr>
          <w:rFonts w:hint="eastAsia" w:ascii="宋体" w:hAnsi="宋体" w:eastAsia="宋体" w:cs="宋体"/>
          <w:i w:val="0"/>
          <w:iCs w:val="0"/>
          <w:color w:val="auto"/>
          <w:sz w:val="28"/>
          <w:szCs w:val="28"/>
        </w:rPr>
        <w:t>% ，并返还已收取的全部费用同时赔偿损失。</w:t>
      </w:r>
    </w:p>
    <w:p w14:paraId="337B2BCD">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不得以任何借口或方式将本项目之内的工作转包给</w:t>
      </w:r>
      <w:r>
        <w:rPr>
          <w:rFonts w:hint="eastAsia" w:ascii="宋体" w:hAnsi="宋体" w:eastAsia="宋体" w:cs="宋体"/>
          <w:i w:val="0"/>
          <w:iCs w:val="0"/>
          <w:color w:val="auto"/>
          <w:sz w:val="28"/>
          <w:szCs w:val="28"/>
          <w:lang w:val="en-US" w:eastAsia="zh-CN"/>
        </w:rPr>
        <w:t>软件著作权方</w:t>
      </w:r>
      <w:r>
        <w:rPr>
          <w:rFonts w:hint="eastAsia" w:ascii="宋体" w:hAnsi="宋体" w:eastAsia="宋体" w:cs="宋体"/>
          <w:i w:val="0"/>
          <w:iCs w:val="0"/>
          <w:color w:val="auto"/>
          <w:sz w:val="28"/>
          <w:szCs w:val="28"/>
        </w:rPr>
        <w:t>之外的第三方承担。经查实</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有转包行为，</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有权解除合同，导致的损失或其它责任由</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承担。</w:t>
      </w:r>
    </w:p>
    <w:p w14:paraId="2898AE90">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在投标文件或者合同中承诺的项目经理未经</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同意一律不得更换。</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未按约定指派项目负责人，或自行更换项目经理的情况发生时，</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有权解除合同，造成的损失由</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承担。</w:t>
      </w:r>
    </w:p>
    <w:p w14:paraId="1A1DD05E">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因实施项目质量问题造成</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重大损失的，</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应免收全部合同费用外，还应无偿继续完善项目，并承担相当于受损失部分的赔偿金，且</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将保留追究</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法律责任的权利。如造成重大质量事故的需承担全部赔偿责任及相关法律责任。</w:t>
      </w:r>
    </w:p>
    <w:p w14:paraId="52E8D4BB">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因</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原因造成低价中标高价结算的，</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应承担项目款的增加额。</w:t>
      </w:r>
    </w:p>
    <w:p w14:paraId="51619100">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超出经营企业许可证经营范围销售产品、提供虚假或过期资质材料、销售假冒伪劣产品或产品质量出现问题，合同未履行的，</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有权终止合同，并要求</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承担由此造成的所有损失；合同已经履行的，</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有权向</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要求退货，并要求</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承担由此造成的所有损失；如果</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因此而被第三人起诉或被行政处罚的，由</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承担由此给</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造成的所有损失。</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的上述责任不因该产品是</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从第三处采购后转卖</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而免除。任何</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与本合同产品的生产商之间的权利义务关系均与</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无关。</w:t>
      </w:r>
    </w:p>
    <w:p w14:paraId="344191FA">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lang w:val="en-US" w:eastAsia="zh-CN"/>
        </w:rPr>
        <w:t>医院保留对供应商投标的产品进行性能功能测试的权利，如虚假应标，一切责任由中标公司承担。</w:t>
      </w:r>
    </w:p>
    <w:p w14:paraId="5C5B8191">
      <w:pPr>
        <w:pStyle w:val="21"/>
        <w:numPr>
          <w:ilvl w:val="0"/>
          <w:numId w:val="25"/>
        </w:numPr>
        <w:spacing w:line="276" w:lineRule="auto"/>
        <w:ind w:left="0" w:leftChars="0" w:firstLine="560" w:firstLineChars="20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因</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提供的发票不合规（包括但不限于虚假、虚开），被主管税务机关、其他政府部门或</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监督部门等查出后，一切责任由</w:t>
      </w:r>
      <w:r>
        <w:rPr>
          <w:rFonts w:hint="eastAsia" w:ascii="宋体" w:hAnsi="宋体" w:eastAsia="宋体" w:cs="宋体"/>
          <w:i w:val="0"/>
          <w:iCs w:val="0"/>
          <w:color w:val="auto"/>
          <w:sz w:val="28"/>
          <w:szCs w:val="28"/>
          <w:lang w:eastAsia="zh-CN"/>
        </w:rPr>
        <w:t>供应商</w:t>
      </w:r>
      <w:r>
        <w:rPr>
          <w:rFonts w:hint="eastAsia" w:ascii="宋体" w:hAnsi="宋体" w:eastAsia="宋体" w:cs="宋体"/>
          <w:i w:val="0"/>
          <w:iCs w:val="0"/>
          <w:color w:val="auto"/>
          <w:sz w:val="28"/>
          <w:szCs w:val="28"/>
        </w:rPr>
        <w:t>承担，并承担因此给</w:t>
      </w:r>
      <w:r>
        <w:rPr>
          <w:rFonts w:hint="eastAsia" w:ascii="宋体" w:hAnsi="宋体" w:eastAsia="宋体" w:cs="宋体"/>
          <w:i w:val="0"/>
          <w:iCs w:val="0"/>
          <w:color w:val="auto"/>
          <w:sz w:val="28"/>
          <w:szCs w:val="28"/>
          <w:lang w:eastAsia="zh-CN"/>
        </w:rPr>
        <w:t>医院</w:t>
      </w:r>
      <w:r>
        <w:rPr>
          <w:rFonts w:hint="eastAsia" w:ascii="宋体" w:hAnsi="宋体" w:eastAsia="宋体" w:cs="宋体"/>
          <w:i w:val="0"/>
          <w:iCs w:val="0"/>
          <w:color w:val="auto"/>
          <w:sz w:val="28"/>
          <w:szCs w:val="28"/>
        </w:rPr>
        <w:t>造成的损失。</w:t>
      </w:r>
    </w:p>
    <w:p w14:paraId="44D152E0">
      <w:pPr>
        <w:rPr>
          <w:i w:val="0"/>
          <w:iCs w:val="0"/>
          <w:color w:val="auto"/>
        </w:rPr>
      </w:pPr>
    </w:p>
    <w:p w14:paraId="62336143">
      <w:pPr>
        <w:keepNext w:val="0"/>
        <w:keepLines w:val="0"/>
        <w:pageBreakBefore w:val="0"/>
        <w:numPr>
          <w:ilvl w:val="0"/>
          <w:numId w:val="1"/>
        </w:numPr>
        <w:kinsoku/>
        <w:overflowPunct/>
        <w:topLinePunct w:val="0"/>
        <w:autoSpaceDE/>
        <w:autoSpaceDN/>
        <w:bidi w:val="0"/>
        <w:adjustRightInd/>
        <w:snapToGrid/>
        <w:spacing w:line="440" w:lineRule="exact"/>
        <w:ind w:left="445" w:right="210" w:hanging="593" w:hangingChars="212"/>
        <w:jc w:val="center"/>
        <w:textAlignment w:val="auto"/>
        <w:outlineLvl w:val="0"/>
        <w:rPr>
          <w:rFonts w:ascii="Times New Roman"/>
          <w:b/>
          <w:i w:val="0"/>
          <w:iCs w:val="0"/>
          <w:color w:val="auto"/>
          <w:sz w:val="44"/>
          <w:szCs w:val="44"/>
        </w:rPr>
      </w:pPr>
      <w:r>
        <w:rPr>
          <w:rFonts w:ascii="Times New Roman"/>
          <w:i w:val="0"/>
          <w:iCs w:val="0"/>
          <w:color w:val="auto"/>
          <w:sz w:val="28"/>
          <w:szCs w:val="28"/>
        </w:rPr>
        <w:br w:type="page"/>
      </w:r>
      <w:r>
        <w:rPr>
          <w:rFonts w:ascii="Times New Roman"/>
          <w:b/>
          <w:i w:val="0"/>
          <w:iCs w:val="0"/>
          <w:color w:val="auto"/>
          <w:sz w:val="44"/>
          <w:szCs w:val="44"/>
        </w:rPr>
        <w:t>报价文件格式及附件</w:t>
      </w:r>
    </w:p>
    <w:p w14:paraId="0FC966E5">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i w:val="0"/>
          <w:iCs w:val="0"/>
          <w:color w:val="auto"/>
          <w:sz w:val="28"/>
          <w:szCs w:val="28"/>
        </w:rPr>
      </w:pPr>
      <w:r>
        <w:rPr>
          <w:rStyle w:val="69"/>
          <w:rFonts w:ascii="Times New Roman"/>
          <w:b w:val="0"/>
          <w:i w:val="0"/>
          <w:iCs w:val="0"/>
          <w:color w:val="auto"/>
          <w:sz w:val="28"/>
          <w:szCs w:val="28"/>
        </w:rPr>
        <w:t>附件一    报价函</w:t>
      </w:r>
    </w:p>
    <w:p w14:paraId="039D5324">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i w:val="0"/>
          <w:iCs w:val="0"/>
          <w:color w:val="auto"/>
          <w:sz w:val="28"/>
          <w:szCs w:val="28"/>
        </w:rPr>
      </w:pPr>
      <w:r>
        <w:rPr>
          <w:rFonts w:ascii="Times New Roman"/>
          <w:i w:val="0"/>
          <w:iCs w:val="0"/>
          <w:color w:val="auto"/>
          <w:sz w:val="28"/>
          <w:szCs w:val="28"/>
        </w:rPr>
        <w:t>附件二    法定代表人授权书</w:t>
      </w:r>
    </w:p>
    <w:p w14:paraId="23F8C124">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bCs w:val="0"/>
          <w:i w:val="0"/>
          <w:iCs w:val="0"/>
          <w:color w:val="auto"/>
          <w:kern w:val="0"/>
          <w:sz w:val="28"/>
          <w:szCs w:val="28"/>
        </w:rPr>
      </w:pPr>
      <w:r>
        <w:rPr>
          <w:rStyle w:val="69"/>
          <w:rFonts w:ascii="Times New Roman"/>
          <w:b w:val="0"/>
          <w:i w:val="0"/>
          <w:iCs w:val="0"/>
          <w:color w:val="auto"/>
          <w:sz w:val="28"/>
          <w:szCs w:val="28"/>
        </w:rPr>
        <w:t>附件三    项目报价一览表</w:t>
      </w:r>
    </w:p>
    <w:p w14:paraId="0C4E5D7D">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bCs w:val="0"/>
          <w:i w:val="0"/>
          <w:iCs w:val="0"/>
          <w:color w:val="auto"/>
          <w:kern w:val="0"/>
          <w:sz w:val="28"/>
          <w:szCs w:val="28"/>
        </w:rPr>
      </w:pPr>
      <w:r>
        <w:rPr>
          <w:rFonts w:ascii="Times New Roman"/>
          <w:i w:val="0"/>
          <w:iCs w:val="0"/>
          <w:color w:val="auto"/>
          <w:sz w:val="28"/>
          <w:szCs w:val="28"/>
        </w:rPr>
        <w:t xml:space="preserve">附件四    </w:t>
      </w:r>
      <w:r>
        <w:rPr>
          <w:rFonts w:hint="eastAsia" w:ascii="Times New Roman"/>
          <w:i w:val="0"/>
          <w:iCs w:val="0"/>
          <w:color w:val="auto"/>
          <w:sz w:val="28"/>
          <w:szCs w:val="28"/>
          <w:lang w:val="en-US" w:eastAsia="zh-CN"/>
        </w:rPr>
        <w:t>商务条款偏离表</w:t>
      </w:r>
    </w:p>
    <w:p w14:paraId="36F10B97">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i w:val="0"/>
          <w:iCs w:val="0"/>
          <w:color w:val="auto"/>
          <w:sz w:val="28"/>
          <w:szCs w:val="28"/>
        </w:rPr>
      </w:pPr>
      <w:r>
        <w:rPr>
          <w:rStyle w:val="69"/>
          <w:rFonts w:hint="eastAsia" w:ascii="Times New Roman"/>
          <w:b w:val="0"/>
          <w:i w:val="0"/>
          <w:iCs w:val="0"/>
          <w:color w:val="auto"/>
          <w:sz w:val="28"/>
          <w:szCs w:val="28"/>
          <w:lang w:val="en-US"/>
        </w:rPr>
        <w:t>附件五    资质文件</w:t>
      </w:r>
    </w:p>
    <w:p w14:paraId="5001894D">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i w:val="0"/>
          <w:iCs w:val="0"/>
          <w:color w:val="auto"/>
          <w:sz w:val="28"/>
          <w:szCs w:val="28"/>
        </w:rPr>
      </w:pPr>
      <w:r>
        <w:rPr>
          <w:rStyle w:val="69"/>
          <w:rFonts w:ascii="Times New Roman"/>
          <w:b w:val="0"/>
          <w:i w:val="0"/>
          <w:iCs w:val="0"/>
          <w:color w:val="auto"/>
          <w:sz w:val="28"/>
          <w:szCs w:val="28"/>
        </w:rPr>
        <w:t>附件</w:t>
      </w:r>
      <w:r>
        <w:rPr>
          <w:rStyle w:val="69"/>
          <w:rFonts w:hint="eastAsia" w:ascii="Times New Roman"/>
          <w:b w:val="0"/>
          <w:i w:val="0"/>
          <w:iCs w:val="0"/>
          <w:color w:val="auto"/>
          <w:sz w:val="28"/>
          <w:szCs w:val="28"/>
          <w:lang w:val="en-US"/>
        </w:rPr>
        <w:t>六</w:t>
      </w:r>
      <w:r>
        <w:rPr>
          <w:rStyle w:val="69"/>
          <w:rFonts w:ascii="Times New Roman"/>
          <w:b w:val="0"/>
          <w:i w:val="0"/>
          <w:iCs w:val="0"/>
          <w:color w:val="auto"/>
          <w:sz w:val="28"/>
          <w:szCs w:val="28"/>
        </w:rPr>
        <w:t xml:space="preserve">    </w:t>
      </w:r>
      <w:r>
        <w:rPr>
          <w:rFonts w:hint="eastAsia" w:ascii="Times New Roman"/>
          <w:i w:val="0"/>
          <w:iCs w:val="0"/>
          <w:color w:val="auto"/>
          <w:sz w:val="28"/>
          <w:szCs w:val="28"/>
        </w:rPr>
        <w:t>项目</w:t>
      </w:r>
      <w:r>
        <w:rPr>
          <w:rFonts w:hint="eastAsia" w:ascii="Times New Roman"/>
          <w:i w:val="0"/>
          <w:iCs w:val="0"/>
          <w:color w:val="auto"/>
          <w:sz w:val="28"/>
          <w:szCs w:val="28"/>
          <w:lang w:val="en-US" w:eastAsia="zh-CN"/>
        </w:rPr>
        <w:t>建设</w:t>
      </w:r>
      <w:r>
        <w:rPr>
          <w:rFonts w:hint="eastAsia" w:ascii="Times New Roman"/>
          <w:i w:val="0"/>
          <w:iCs w:val="0"/>
          <w:color w:val="auto"/>
          <w:sz w:val="28"/>
          <w:szCs w:val="28"/>
        </w:rPr>
        <w:t>方案</w:t>
      </w:r>
    </w:p>
    <w:p w14:paraId="01F3CAE1">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i w:val="0"/>
          <w:iCs w:val="0"/>
          <w:color w:val="auto"/>
          <w:sz w:val="28"/>
          <w:szCs w:val="28"/>
        </w:rPr>
      </w:pPr>
      <w:r>
        <w:rPr>
          <w:rFonts w:ascii="Times New Roman"/>
          <w:i w:val="0"/>
          <w:iCs w:val="0"/>
          <w:color w:val="auto"/>
          <w:sz w:val="28"/>
          <w:szCs w:val="28"/>
        </w:rPr>
        <w:t>附件</w:t>
      </w:r>
      <w:r>
        <w:rPr>
          <w:rFonts w:hint="eastAsia" w:ascii="Times New Roman"/>
          <w:i w:val="0"/>
          <w:iCs w:val="0"/>
          <w:color w:val="auto"/>
          <w:sz w:val="28"/>
          <w:szCs w:val="28"/>
          <w:lang w:val="en-US" w:eastAsia="zh-CN"/>
        </w:rPr>
        <w:t>七</w:t>
      </w:r>
      <w:r>
        <w:rPr>
          <w:rFonts w:ascii="Times New Roman"/>
          <w:i w:val="0"/>
          <w:iCs w:val="0"/>
          <w:color w:val="auto"/>
          <w:sz w:val="28"/>
          <w:szCs w:val="28"/>
        </w:rPr>
        <w:t xml:space="preserve">  </w:t>
      </w:r>
      <w:r>
        <w:rPr>
          <w:rFonts w:hint="eastAsia" w:ascii="Times New Roman"/>
          <w:i w:val="0"/>
          <w:iCs w:val="0"/>
          <w:color w:val="auto"/>
          <w:sz w:val="28"/>
          <w:szCs w:val="28"/>
        </w:rPr>
        <w:t xml:space="preserve">  </w:t>
      </w:r>
      <w:r>
        <w:rPr>
          <w:rStyle w:val="69"/>
          <w:rFonts w:hint="eastAsia" w:ascii="Times New Roman"/>
          <w:b w:val="0"/>
          <w:i w:val="0"/>
          <w:iCs w:val="0"/>
          <w:color w:val="auto"/>
          <w:sz w:val="28"/>
          <w:szCs w:val="28"/>
          <w:lang w:val="en-US"/>
        </w:rPr>
        <w:t>技术规格</w:t>
      </w:r>
      <w:r>
        <w:rPr>
          <w:rStyle w:val="69"/>
          <w:rFonts w:hint="eastAsia" w:ascii="Times New Roman"/>
          <w:b w:val="0"/>
          <w:i w:val="0"/>
          <w:iCs w:val="0"/>
          <w:color w:val="auto"/>
          <w:sz w:val="28"/>
          <w:szCs w:val="28"/>
        </w:rPr>
        <w:t>偏离表</w:t>
      </w:r>
    </w:p>
    <w:p w14:paraId="514B526D">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Style w:val="69"/>
          <w:rFonts w:ascii="Times New Roman"/>
          <w:b w:val="0"/>
          <w:i w:val="0"/>
          <w:iCs w:val="0"/>
          <w:color w:val="auto"/>
          <w:sz w:val="28"/>
          <w:szCs w:val="28"/>
        </w:rPr>
      </w:pPr>
      <w:r>
        <w:rPr>
          <w:rStyle w:val="69"/>
          <w:rFonts w:ascii="Times New Roman"/>
          <w:b w:val="0"/>
          <w:i w:val="0"/>
          <w:iCs w:val="0"/>
          <w:color w:val="auto"/>
          <w:sz w:val="28"/>
          <w:szCs w:val="28"/>
        </w:rPr>
        <w:t>附件</w:t>
      </w:r>
      <w:r>
        <w:rPr>
          <w:rStyle w:val="69"/>
          <w:rFonts w:hint="eastAsia" w:ascii="Times New Roman"/>
          <w:b w:val="0"/>
          <w:i w:val="0"/>
          <w:iCs w:val="0"/>
          <w:color w:val="auto"/>
          <w:sz w:val="28"/>
          <w:szCs w:val="28"/>
          <w:lang w:val="en-US"/>
        </w:rPr>
        <w:t>八</w:t>
      </w:r>
      <w:r>
        <w:rPr>
          <w:rStyle w:val="69"/>
          <w:rFonts w:ascii="Times New Roman"/>
          <w:b w:val="0"/>
          <w:i w:val="0"/>
          <w:iCs w:val="0"/>
          <w:color w:val="auto"/>
          <w:sz w:val="28"/>
          <w:szCs w:val="28"/>
        </w:rPr>
        <w:t xml:space="preserve">    </w:t>
      </w:r>
      <w:r>
        <w:rPr>
          <w:rFonts w:ascii="Times New Roman"/>
          <w:i w:val="0"/>
          <w:iCs w:val="0"/>
          <w:color w:val="auto"/>
          <w:sz w:val="28"/>
          <w:szCs w:val="28"/>
        </w:rPr>
        <w:t>企业概况与经营业绩</w:t>
      </w:r>
    </w:p>
    <w:p w14:paraId="7D7E6072">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Fonts w:ascii="Times New Roman"/>
          <w:i w:val="0"/>
          <w:iCs w:val="0"/>
          <w:color w:val="auto"/>
          <w:sz w:val="28"/>
          <w:szCs w:val="28"/>
        </w:rPr>
      </w:pPr>
      <w:r>
        <w:rPr>
          <w:rFonts w:ascii="Times New Roman"/>
          <w:i w:val="0"/>
          <w:iCs w:val="0"/>
          <w:color w:val="auto"/>
          <w:sz w:val="28"/>
          <w:szCs w:val="28"/>
        </w:rPr>
        <w:t>附件</w:t>
      </w:r>
      <w:r>
        <w:rPr>
          <w:rFonts w:hint="eastAsia" w:ascii="Times New Roman"/>
          <w:i w:val="0"/>
          <w:iCs w:val="0"/>
          <w:color w:val="auto"/>
          <w:sz w:val="28"/>
          <w:szCs w:val="28"/>
          <w:lang w:val="en-US" w:eastAsia="zh-CN"/>
        </w:rPr>
        <w:t>九</w:t>
      </w:r>
      <w:r>
        <w:rPr>
          <w:rFonts w:ascii="Times New Roman"/>
          <w:i w:val="0"/>
          <w:iCs w:val="0"/>
          <w:color w:val="auto"/>
          <w:sz w:val="28"/>
          <w:szCs w:val="28"/>
        </w:rPr>
        <w:t xml:space="preserve">  </w:t>
      </w:r>
      <w:r>
        <w:rPr>
          <w:rFonts w:hint="eastAsia" w:ascii="Times New Roman"/>
          <w:i w:val="0"/>
          <w:iCs w:val="0"/>
          <w:color w:val="auto"/>
          <w:sz w:val="28"/>
          <w:szCs w:val="28"/>
        </w:rPr>
        <w:t>企业保密协议</w:t>
      </w:r>
    </w:p>
    <w:p w14:paraId="5D012EC0">
      <w:pPr>
        <w:keepNext w:val="0"/>
        <w:keepLines w:val="0"/>
        <w:pageBreakBefore w:val="0"/>
        <w:numPr>
          <w:ilvl w:val="0"/>
          <w:numId w:val="26"/>
        </w:numPr>
        <w:kinsoku/>
        <w:overflowPunct/>
        <w:topLinePunct w:val="0"/>
        <w:autoSpaceDE/>
        <w:autoSpaceDN/>
        <w:bidi w:val="0"/>
        <w:adjustRightInd/>
        <w:snapToGrid/>
        <w:spacing w:line="440" w:lineRule="exact"/>
        <w:ind w:left="630" w:right="210"/>
        <w:jc w:val="left"/>
        <w:textAlignment w:val="auto"/>
        <w:rPr>
          <w:rFonts w:ascii="Times New Roman"/>
          <w:i w:val="0"/>
          <w:iCs w:val="0"/>
          <w:color w:val="auto"/>
          <w:sz w:val="28"/>
          <w:szCs w:val="28"/>
        </w:rPr>
      </w:pPr>
      <w:r>
        <w:rPr>
          <w:rFonts w:hint="eastAsia" w:ascii="Times New Roman"/>
          <w:i w:val="0"/>
          <w:iCs w:val="0"/>
          <w:color w:val="auto"/>
          <w:sz w:val="28"/>
          <w:szCs w:val="28"/>
        </w:rPr>
        <w:t>附件</w:t>
      </w:r>
      <w:r>
        <w:rPr>
          <w:rFonts w:hint="eastAsia" w:ascii="Times New Roman"/>
          <w:i w:val="0"/>
          <w:iCs w:val="0"/>
          <w:color w:val="auto"/>
          <w:sz w:val="28"/>
          <w:szCs w:val="28"/>
          <w:lang w:val="en-US" w:eastAsia="zh-CN"/>
        </w:rPr>
        <w:t>十</w:t>
      </w:r>
      <w:r>
        <w:rPr>
          <w:rFonts w:hint="eastAsia" w:ascii="Times New Roman"/>
          <w:i w:val="0"/>
          <w:iCs w:val="0"/>
          <w:color w:val="auto"/>
          <w:sz w:val="28"/>
          <w:szCs w:val="28"/>
        </w:rPr>
        <w:t xml:space="preserve">    承诺函</w:t>
      </w:r>
    </w:p>
    <w:p w14:paraId="65544942">
      <w:pPr>
        <w:keepNext w:val="0"/>
        <w:keepLines w:val="0"/>
        <w:pageBreakBefore w:val="0"/>
        <w:tabs>
          <w:tab w:val="left" w:pos="420"/>
        </w:tabs>
        <w:kinsoku/>
        <w:overflowPunct/>
        <w:topLinePunct w:val="0"/>
        <w:autoSpaceDE/>
        <w:autoSpaceDN/>
        <w:bidi w:val="0"/>
        <w:adjustRightInd/>
        <w:snapToGrid/>
        <w:spacing w:line="440" w:lineRule="exact"/>
        <w:ind w:right="210"/>
        <w:jc w:val="left"/>
        <w:textAlignment w:val="auto"/>
        <w:rPr>
          <w:rFonts w:ascii="Times New Roman"/>
          <w:i w:val="0"/>
          <w:iCs w:val="0"/>
          <w:color w:val="auto"/>
          <w:sz w:val="28"/>
          <w:szCs w:val="28"/>
        </w:rPr>
      </w:pPr>
    </w:p>
    <w:p w14:paraId="3196FDFA">
      <w:pPr>
        <w:keepNext w:val="0"/>
        <w:keepLines w:val="0"/>
        <w:pageBreakBefore w:val="0"/>
        <w:tabs>
          <w:tab w:val="left" w:pos="420"/>
        </w:tabs>
        <w:kinsoku/>
        <w:overflowPunct/>
        <w:topLinePunct w:val="0"/>
        <w:autoSpaceDE/>
        <w:autoSpaceDN/>
        <w:bidi w:val="0"/>
        <w:adjustRightInd/>
        <w:snapToGrid/>
        <w:spacing w:line="440" w:lineRule="exact"/>
        <w:ind w:left="210" w:right="210"/>
        <w:jc w:val="left"/>
        <w:textAlignment w:val="auto"/>
        <w:rPr>
          <w:rFonts w:ascii="Times New Roman"/>
          <w:bCs/>
          <w:i w:val="0"/>
          <w:iCs w:val="0"/>
          <w:color w:val="auto"/>
          <w:kern w:val="44"/>
          <w:sz w:val="28"/>
          <w:szCs w:val="28"/>
        </w:rPr>
      </w:pPr>
    </w:p>
    <w:bookmarkEnd w:id="7"/>
    <w:bookmarkEnd w:id="8"/>
    <w:p w14:paraId="7C8D1C97">
      <w:pPr>
        <w:keepNext w:val="0"/>
        <w:keepLines w:val="0"/>
        <w:pageBreakBefore w:val="0"/>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r>
        <w:rPr>
          <w:rFonts w:ascii="Times New Roman"/>
          <w:b/>
          <w:i w:val="0"/>
          <w:iCs w:val="0"/>
          <w:color w:val="auto"/>
          <w:sz w:val="28"/>
          <w:szCs w:val="28"/>
        </w:rPr>
        <w:br w:type="page"/>
      </w:r>
      <w:r>
        <w:rPr>
          <w:rFonts w:hint="eastAsia" w:ascii="Times New Roman"/>
          <w:b/>
          <w:i w:val="0"/>
          <w:iCs w:val="0"/>
          <w:color w:val="auto"/>
          <w:sz w:val="28"/>
          <w:szCs w:val="28"/>
        </w:rPr>
        <w:t xml:space="preserve"> </w:t>
      </w:r>
      <w:r>
        <w:rPr>
          <w:rFonts w:ascii="Times New Roman"/>
          <w:b/>
          <w:i w:val="0"/>
          <w:iCs w:val="0"/>
          <w:color w:val="auto"/>
          <w:sz w:val="28"/>
          <w:szCs w:val="28"/>
        </w:rPr>
        <w:t>附件一</w:t>
      </w:r>
      <w:bookmarkStart w:id="11" w:name="_Toc524965847"/>
      <w:r>
        <w:rPr>
          <w:rFonts w:ascii="Times New Roman"/>
          <w:b/>
          <w:i w:val="0"/>
          <w:iCs w:val="0"/>
          <w:color w:val="auto"/>
          <w:sz w:val="28"/>
          <w:szCs w:val="28"/>
        </w:rPr>
        <w:t xml:space="preserve">    </w:t>
      </w:r>
    </w:p>
    <w:p w14:paraId="32EE6582">
      <w:pPr>
        <w:keepNext w:val="0"/>
        <w:keepLines w:val="0"/>
        <w:pageBreakBefore w:val="0"/>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i w:val="0"/>
          <w:iCs w:val="0"/>
          <w:color w:val="auto"/>
          <w:sz w:val="44"/>
          <w:szCs w:val="44"/>
        </w:rPr>
      </w:pPr>
      <w:r>
        <w:rPr>
          <w:rFonts w:ascii="Times New Roman"/>
          <w:b/>
          <w:i w:val="0"/>
          <w:iCs w:val="0"/>
          <w:color w:val="auto"/>
          <w:sz w:val="44"/>
          <w:szCs w:val="44"/>
        </w:rPr>
        <w:t>报价函</w:t>
      </w:r>
      <w:bookmarkEnd w:id="11"/>
    </w:p>
    <w:p w14:paraId="48C09DFD">
      <w:pPr>
        <w:keepNext w:val="0"/>
        <w:keepLines w:val="0"/>
        <w:pageBreakBefore w:val="0"/>
        <w:kinsoku/>
        <w:overflowPunct/>
        <w:topLinePunct w:val="0"/>
        <w:autoSpaceDE/>
        <w:autoSpaceDN/>
        <w:bidi w:val="0"/>
        <w:adjustRightInd/>
        <w:snapToGrid/>
        <w:spacing w:line="440" w:lineRule="exact"/>
        <w:ind w:left="210" w:right="210" w:firstLine="562" w:firstLineChars="200"/>
        <w:jc w:val="center"/>
        <w:textAlignment w:val="auto"/>
        <w:rPr>
          <w:rFonts w:ascii="Times New Roman"/>
          <w:b/>
          <w:i w:val="0"/>
          <w:iCs w:val="0"/>
          <w:color w:val="auto"/>
          <w:sz w:val="28"/>
          <w:szCs w:val="28"/>
        </w:rPr>
      </w:pPr>
    </w:p>
    <w:p w14:paraId="4BFA0FC3">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hint="eastAsia" w:ascii="Times New Roman"/>
          <w:i w:val="0"/>
          <w:iCs w:val="0"/>
          <w:color w:val="auto"/>
          <w:sz w:val="28"/>
          <w:szCs w:val="28"/>
          <w:lang w:val="en-US" w:eastAsia="zh-CN"/>
        </w:rPr>
        <w:t>重庆医科大学附属第一</w:t>
      </w:r>
      <w:r>
        <w:rPr>
          <w:rFonts w:ascii="Times New Roman"/>
          <w:i w:val="0"/>
          <w:iCs w:val="0"/>
          <w:color w:val="auto"/>
          <w:sz w:val="28"/>
          <w:szCs w:val="28"/>
        </w:rPr>
        <w:t>医院：</w:t>
      </w:r>
    </w:p>
    <w:p w14:paraId="2910E2F6">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根据已收到的项目的询价文件，我司经考察现场和研究上述建设项目询价文件的询价须知、</w:t>
      </w:r>
      <w:r>
        <w:rPr>
          <w:rFonts w:hint="eastAsia" w:ascii="Times New Roman"/>
          <w:i w:val="0"/>
          <w:iCs w:val="0"/>
          <w:color w:val="auto"/>
          <w:sz w:val="28"/>
          <w:szCs w:val="28"/>
          <w:lang w:val="en-US" w:eastAsia="zh-CN"/>
        </w:rPr>
        <w:t>服务要求</w:t>
      </w:r>
      <w:r>
        <w:rPr>
          <w:rFonts w:ascii="Times New Roman"/>
          <w:i w:val="0"/>
          <w:iCs w:val="0"/>
          <w:color w:val="auto"/>
          <w:sz w:val="28"/>
          <w:szCs w:val="28"/>
        </w:rPr>
        <w:t>和其他有关文件后, 我方愿以总价人民币（大写）元（ RMB：￥元）按医院项目</w:t>
      </w:r>
      <w:r>
        <w:rPr>
          <w:rFonts w:hint="eastAsia" w:ascii="Times New Roman"/>
          <w:i w:val="0"/>
          <w:iCs w:val="0"/>
          <w:color w:val="auto"/>
          <w:sz w:val="28"/>
          <w:szCs w:val="28"/>
          <w:lang w:val="en-US" w:eastAsia="zh-CN"/>
        </w:rPr>
        <w:t>服务</w:t>
      </w:r>
      <w:r>
        <w:rPr>
          <w:rFonts w:ascii="Times New Roman"/>
          <w:i w:val="0"/>
          <w:iCs w:val="0"/>
          <w:color w:val="auto"/>
          <w:sz w:val="28"/>
          <w:szCs w:val="28"/>
        </w:rPr>
        <w:t>要求应答本次询价。</w:t>
      </w:r>
    </w:p>
    <w:p w14:paraId="52773713">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我司同意所递交的报价文件在询价有效期内有效，我方将按询价文件的规定履行责任和义务。</w:t>
      </w:r>
    </w:p>
    <w:p w14:paraId="273E1319">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我司已详细审查全部报价文件，包括修改文件（如有的话）以及全部其它资料和附件。我方完全清楚应放弃一切存有含糊不清或说明的权利。</w:t>
      </w:r>
    </w:p>
    <w:p w14:paraId="43571C3A">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我司同意提供询价单位可能要求的与询价有关的一切数据和资料。</w:t>
      </w:r>
    </w:p>
    <w:p w14:paraId="29777811">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软件提供及系统安装地点：重庆医科大学附属第一医院</w:t>
      </w:r>
    </w:p>
    <w:p w14:paraId="51EE0D1E">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签字代表声明：对</w:t>
      </w:r>
      <w:r>
        <w:rPr>
          <w:rFonts w:hint="eastAsia" w:ascii="Times New Roman" w:eastAsiaTheme="minorEastAsia"/>
          <w:i w:val="0"/>
          <w:iCs w:val="0"/>
          <w:color w:val="auto"/>
          <w:sz w:val="28"/>
          <w:szCs w:val="28"/>
          <w:lang w:eastAsia="zh-CN"/>
        </w:rPr>
        <w:t>供应商</w:t>
      </w:r>
      <w:r>
        <w:rPr>
          <w:rFonts w:ascii="Times New Roman"/>
          <w:i w:val="0"/>
          <w:iCs w:val="0"/>
          <w:color w:val="auto"/>
          <w:sz w:val="28"/>
          <w:szCs w:val="28"/>
        </w:rPr>
        <w:t>提交的报价文件的真实性和准确性负责。</w:t>
      </w:r>
    </w:p>
    <w:p w14:paraId="0496FC1F">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68EA870B">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hint="eastAsia" w:ascii="Times New Roman" w:eastAsiaTheme="minorEastAsia"/>
          <w:i w:val="0"/>
          <w:iCs w:val="0"/>
          <w:color w:val="auto"/>
          <w:sz w:val="28"/>
          <w:szCs w:val="28"/>
          <w:lang w:eastAsia="zh-CN"/>
        </w:rPr>
        <w:t>供应商</w:t>
      </w:r>
      <w:r>
        <w:rPr>
          <w:rFonts w:ascii="Times New Roman"/>
          <w:i w:val="0"/>
          <w:iCs w:val="0"/>
          <w:color w:val="auto"/>
          <w:w w:val="104"/>
          <w:sz w:val="28"/>
          <w:szCs w:val="28"/>
        </w:rPr>
        <w:t>名称</w:t>
      </w:r>
      <w:r>
        <w:rPr>
          <w:rFonts w:ascii="Times New Roman"/>
          <w:i w:val="0"/>
          <w:iCs w:val="0"/>
          <w:color w:val="auto"/>
          <w:sz w:val="28"/>
          <w:szCs w:val="28"/>
        </w:rPr>
        <w:t>（盖章）：</w:t>
      </w:r>
    </w:p>
    <w:p w14:paraId="5A43BDFE">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单位地址：</w:t>
      </w:r>
    </w:p>
    <w:p w14:paraId="4DF72B28">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hint="eastAsia" w:ascii="Times New Roman" w:eastAsiaTheme="minorEastAsia"/>
          <w:i w:val="0"/>
          <w:iCs w:val="0"/>
          <w:color w:val="auto"/>
          <w:sz w:val="28"/>
          <w:szCs w:val="28"/>
          <w:lang w:eastAsia="zh-CN"/>
        </w:rPr>
        <w:t>供应商</w:t>
      </w:r>
      <w:r>
        <w:rPr>
          <w:rFonts w:ascii="Times New Roman"/>
          <w:i w:val="0"/>
          <w:iCs w:val="0"/>
          <w:color w:val="auto"/>
          <w:sz w:val="28"/>
          <w:szCs w:val="28"/>
        </w:rPr>
        <w:t>授权代表（签字）：</w:t>
      </w:r>
    </w:p>
    <w:p w14:paraId="452A0C6D">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电话：</w:t>
      </w:r>
    </w:p>
    <w:p w14:paraId="02FDC144">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3338A3AC">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699CB787">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0A85E54D">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0BCFEA81">
      <w:pPr>
        <w:keepNext w:val="0"/>
        <w:keepLines w:val="0"/>
        <w:pageBreakBefore w:val="0"/>
        <w:kinsoku/>
        <w:wordWrap w:val="0"/>
        <w:overflowPunct/>
        <w:topLinePunct w:val="0"/>
        <w:autoSpaceDE/>
        <w:autoSpaceDN/>
        <w:bidi w:val="0"/>
        <w:adjustRightInd/>
        <w:snapToGrid/>
        <w:spacing w:line="440" w:lineRule="exact"/>
        <w:ind w:left="210" w:right="210" w:firstLine="560" w:firstLineChars="200"/>
        <w:jc w:val="right"/>
        <w:textAlignment w:val="auto"/>
        <w:rPr>
          <w:rFonts w:ascii="Times New Roman"/>
          <w:b/>
          <w:i w:val="0"/>
          <w:iCs w:val="0"/>
          <w:color w:val="auto"/>
          <w:sz w:val="28"/>
          <w:szCs w:val="28"/>
        </w:rPr>
      </w:pPr>
      <w:r>
        <w:rPr>
          <w:rFonts w:ascii="Times New Roman"/>
          <w:i w:val="0"/>
          <w:iCs w:val="0"/>
          <w:color w:val="auto"/>
          <w:sz w:val="28"/>
          <w:szCs w:val="28"/>
        </w:rPr>
        <w:t>日期：        年      月     日</w:t>
      </w:r>
    </w:p>
    <w:p w14:paraId="3F045872">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r>
        <w:rPr>
          <w:rFonts w:ascii="Times New Roman"/>
          <w:b/>
          <w:i w:val="0"/>
          <w:iCs w:val="0"/>
          <w:color w:val="auto"/>
          <w:sz w:val="28"/>
          <w:szCs w:val="28"/>
        </w:rPr>
        <w:br w:type="page"/>
      </w:r>
    </w:p>
    <w:p w14:paraId="0F906C88">
      <w:pPr>
        <w:keepNext w:val="0"/>
        <w:keepLines w:val="0"/>
        <w:pageBreakBefore w:val="0"/>
        <w:kinsoku/>
        <w:overflowPunct/>
        <w:topLinePunct w:val="0"/>
        <w:autoSpaceDE/>
        <w:autoSpaceDN/>
        <w:bidi w:val="0"/>
        <w:adjustRightInd/>
        <w:snapToGrid/>
        <w:spacing w:line="440" w:lineRule="exact"/>
        <w:ind w:left="210" w:right="210" w:firstLine="562" w:firstLineChars="200"/>
        <w:textAlignment w:val="auto"/>
        <w:rPr>
          <w:rFonts w:ascii="Times New Roman"/>
          <w:b/>
          <w:i w:val="0"/>
          <w:iCs w:val="0"/>
          <w:color w:val="auto"/>
          <w:sz w:val="28"/>
          <w:szCs w:val="28"/>
        </w:rPr>
      </w:pPr>
      <w:r>
        <w:rPr>
          <w:rFonts w:ascii="Times New Roman"/>
          <w:b/>
          <w:i w:val="0"/>
          <w:iCs w:val="0"/>
          <w:color w:val="auto"/>
          <w:sz w:val="28"/>
          <w:szCs w:val="28"/>
        </w:rPr>
        <w:t>附件</w:t>
      </w:r>
      <w:bookmarkStart w:id="12" w:name="_Toc25229"/>
      <w:r>
        <w:rPr>
          <w:rFonts w:ascii="Times New Roman"/>
          <w:b/>
          <w:i w:val="0"/>
          <w:iCs w:val="0"/>
          <w:color w:val="auto"/>
          <w:sz w:val="28"/>
          <w:szCs w:val="28"/>
        </w:rPr>
        <w:t xml:space="preserve">二 </w:t>
      </w:r>
    </w:p>
    <w:p w14:paraId="60456048">
      <w:pPr>
        <w:keepNext w:val="0"/>
        <w:keepLines w:val="0"/>
        <w:pageBreakBefore w:val="0"/>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i w:val="0"/>
          <w:iCs w:val="0"/>
          <w:color w:val="auto"/>
          <w:sz w:val="44"/>
          <w:szCs w:val="44"/>
        </w:rPr>
      </w:pPr>
      <w:r>
        <w:rPr>
          <w:rFonts w:ascii="Times New Roman"/>
          <w:b/>
          <w:i w:val="0"/>
          <w:iCs w:val="0"/>
          <w:color w:val="auto"/>
          <w:sz w:val="44"/>
          <w:szCs w:val="44"/>
        </w:rPr>
        <w:t>法定代表人授权书</w:t>
      </w:r>
      <w:bookmarkEnd w:id="12"/>
    </w:p>
    <w:p w14:paraId="785F0355">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ascii="Times New Roman"/>
          <w:i w:val="0"/>
          <w:iCs w:val="0"/>
          <w:color w:val="auto"/>
          <w:sz w:val="28"/>
          <w:szCs w:val="28"/>
          <w:u w:val="single"/>
        </w:rPr>
        <w:t xml:space="preserve">                       </w:t>
      </w:r>
      <w:r>
        <w:rPr>
          <w:rFonts w:ascii="Times New Roman"/>
          <w:i w:val="0"/>
          <w:iCs w:val="0"/>
          <w:color w:val="auto"/>
          <w:sz w:val="28"/>
          <w:szCs w:val="28"/>
        </w:rPr>
        <w:t xml:space="preserve">医院： </w:t>
      </w:r>
    </w:p>
    <w:p w14:paraId="1C356F57">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本授权声明：</w:t>
      </w:r>
      <w:r>
        <w:rPr>
          <w:rFonts w:ascii="Times New Roman"/>
          <w:i w:val="0"/>
          <w:iCs w:val="0"/>
          <w:color w:val="auto"/>
          <w:sz w:val="28"/>
          <w:szCs w:val="28"/>
          <w:u w:val="single"/>
        </w:rPr>
        <w:t xml:space="preserve">                    </w:t>
      </w:r>
      <w:r>
        <w:rPr>
          <w:rFonts w:ascii="Times New Roman"/>
          <w:i w:val="0"/>
          <w:iCs w:val="0"/>
          <w:color w:val="auto"/>
          <w:sz w:val="28"/>
          <w:szCs w:val="28"/>
        </w:rPr>
        <w:t xml:space="preserve"> (</w:t>
      </w:r>
      <w:r>
        <w:rPr>
          <w:rFonts w:hint="eastAsia" w:ascii="Times New Roman"/>
          <w:i w:val="0"/>
          <w:iCs w:val="0"/>
          <w:color w:val="auto"/>
          <w:sz w:val="28"/>
          <w:szCs w:val="28"/>
          <w:lang w:eastAsia="zh-CN"/>
        </w:rPr>
        <w:t>供应商</w:t>
      </w:r>
      <w:r>
        <w:rPr>
          <w:rFonts w:ascii="Times New Roman"/>
          <w:i w:val="0"/>
          <w:iCs w:val="0"/>
          <w:color w:val="auto"/>
          <w:sz w:val="28"/>
          <w:szCs w:val="28"/>
        </w:rPr>
        <w:t xml:space="preserve">名称) </w:t>
      </w:r>
      <w:r>
        <w:rPr>
          <w:rFonts w:ascii="Times New Roman"/>
          <w:i w:val="0"/>
          <w:iCs w:val="0"/>
          <w:color w:val="auto"/>
          <w:sz w:val="28"/>
          <w:szCs w:val="28"/>
          <w:u w:val="single"/>
        </w:rPr>
        <w:t xml:space="preserve">        </w:t>
      </w:r>
      <w:r>
        <w:rPr>
          <w:rFonts w:ascii="Times New Roman"/>
          <w:i w:val="0"/>
          <w:iCs w:val="0"/>
          <w:color w:val="auto"/>
          <w:sz w:val="28"/>
          <w:szCs w:val="28"/>
        </w:rPr>
        <w:t xml:space="preserve"> (法定代表人姓名、职务)授权</w:t>
      </w:r>
      <w:r>
        <w:rPr>
          <w:rFonts w:ascii="Times New Roman"/>
          <w:i w:val="0"/>
          <w:iCs w:val="0"/>
          <w:color w:val="auto"/>
          <w:sz w:val="28"/>
          <w:szCs w:val="28"/>
          <w:u w:val="single"/>
        </w:rPr>
        <w:t xml:space="preserve">                        </w:t>
      </w:r>
      <w:r>
        <w:rPr>
          <w:rFonts w:ascii="Times New Roman"/>
          <w:i w:val="0"/>
          <w:iCs w:val="0"/>
          <w:color w:val="auto"/>
          <w:sz w:val="28"/>
          <w:szCs w:val="28"/>
        </w:rPr>
        <w:t>(被授权人姓名、职务、身份证号码)为我方参加“</w:t>
      </w:r>
      <w:r>
        <w:rPr>
          <w:rFonts w:ascii="Times New Roman"/>
          <w:i w:val="0"/>
          <w:iCs w:val="0"/>
          <w:color w:val="auto"/>
          <w:sz w:val="28"/>
          <w:szCs w:val="28"/>
          <w:u w:val="single"/>
        </w:rPr>
        <w:t xml:space="preserve">        </w:t>
      </w:r>
      <w:r>
        <w:rPr>
          <w:rFonts w:hint="eastAsia" w:ascii="Times New Roman"/>
          <w:i w:val="0"/>
          <w:iCs w:val="0"/>
          <w:color w:val="auto"/>
          <w:sz w:val="28"/>
          <w:szCs w:val="28"/>
          <w:u w:val="single"/>
        </w:rPr>
        <w:t xml:space="preserve">          </w:t>
      </w:r>
      <w:r>
        <w:rPr>
          <w:rFonts w:ascii="Times New Roman"/>
          <w:i w:val="0"/>
          <w:iCs w:val="0"/>
          <w:color w:val="auto"/>
          <w:sz w:val="28"/>
          <w:szCs w:val="28"/>
          <w:u w:val="single"/>
        </w:rPr>
        <w:t>(项目名称)(项目编号：</w:t>
      </w:r>
      <w:r>
        <w:rPr>
          <w:rFonts w:hint="eastAsia" w:ascii="Times New Roman"/>
          <w:i w:val="0"/>
          <w:iCs w:val="0"/>
          <w:color w:val="auto"/>
          <w:sz w:val="28"/>
          <w:szCs w:val="28"/>
          <w:u w:val="single"/>
        </w:rPr>
        <w:t xml:space="preserve">   </w:t>
      </w:r>
      <w:r>
        <w:rPr>
          <w:rFonts w:ascii="Times New Roman"/>
          <w:i w:val="0"/>
          <w:iCs w:val="0"/>
          <w:color w:val="auto"/>
          <w:sz w:val="28"/>
          <w:szCs w:val="28"/>
          <w:u w:val="single"/>
        </w:rPr>
        <w:t xml:space="preserve">           )</w:t>
      </w:r>
      <w:r>
        <w:rPr>
          <w:rFonts w:ascii="Times New Roman"/>
          <w:i w:val="0"/>
          <w:iCs w:val="0"/>
          <w:color w:val="auto"/>
          <w:sz w:val="28"/>
          <w:szCs w:val="28"/>
        </w:rPr>
        <w:t>”投标活动的合法代表，以我方名义全权处理该项目有关投标、签订合同以及执行合同等一切事宜，我单位均予承认，所产生的法律后果均由我单位承担。我单位承诺没有串标、围标等恶意行为，否则自愿接受医院处罚。</w:t>
      </w:r>
    </w:p>
    <w:p w14:paraId="4E2485F7">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特此声明。</w:t>
      </w:r>
    </w:p>
    <w:p w14:paraId="09722286">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00ACB34C">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r>
        <w:rPr>
          <w:rFonts w:ascii="Times New Roman"/>
          <w:i w:val="0"/>
          <w:iCs w:val="0"/>
          <w:color w:val="auto"/>
          <w:sz w:val="28"/>
          <w:szCs w:val="28"/>
        </w:rPr>
        <w:t>附：法定代表人和被授权人身份证正反面复印件(</w:t>
      </w:r>
      <w:r>
        <w:rPr>
          <w:rFonts w:hint="eastAsia" w:ascii="Times New Roman"/>
          <w:i w:val="0"/>
          <w:iCs w:val="0"/>
          <w:color w:val="auto"/>
          <w:sz w:val="28"/>
          <w:szCs w:val="28"/>
          <w:lang w:eastAsia="zh-CN"/>
        </w:rPr>
        <w:t>供应商</w:t>
      </w:r>
      <w:r>
        <w:rPr>
          <w:rFonts w:ascii="Times New Roman"/>
          <w:i w:val="0"/>
          <w:iCs w:val="0"/>
          <w:color w:val="auto"/>
          <w:sz w:val="28"/>
          <w:szCs w:val="28"/>
        </w:rPr>
        <w:t>的法定代表人为外籍人士的，则提供护照复印件)</w:t>
      </w:r>
    </w:p>
    <w:p w14:paraId="7B289367">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5F2E50E5">
      <w:pPr>
        <w:keepNext w:val="0"/>
        <w:keepLines w:val="0"/>
        <w:pageBreakBefore w:val="0"/>
        <w:kinsoku/>
        <w:overflowPunct/>
        <w:topLinePunct w:val="0"/>
        <w:autoSpaceDE/>
        <w:autoSpaceDN/>
        <w:bidi w:val="0"/>
        <w:adjustRightInd/>
        <w:snapToGrid/>
        <w:spacing w:line="440" w:lineRule="exact"/>
        <w:ind w:left="210" w:right="210" w:firstLine="560" w:firstLineChars="200"/>
        <w:textAlignment w:val="auto"/>
        <w:rPr>
          <w:rFonts w:ascii="Times New Roman"/>
          <w:i w:val="0"/>
          <w:iCs w:val="0"/>
          <w:color w:val="auto"/>
          <w:sz w:val="28"/>
          <w:szCs w:val="28"/>
        </w:rPr>
      </w:pPr>
    </w:p>
    <w:p w14:paraId="5BBEDE37">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ascii="Times New Roman"/>
          <w:i w:val="0"/>
          <w:iCs w:val="0"/>
          <w:color w:val="auto"/>
          <w:sz w:val="28"/>
          <w:szCs w:val="28"/>
        </w:rPr>
      </w:pPr>
      <w:r>
        <w:rPr>
          <w:rFonts w:hint="eastAsia" w:ascii="Times New Roman"/>
          <w:i w:val="0"/>
          <w:iCs w:val="0"/>
          <w:color w:val="auto"/>
          <w:sz w:val="28"/>
          <w:szCs w:val="28"/>
        </w:rPr>
        <w:t xml:space="preserve">                                         </w:t>
      </w:r>
      <w:r>
        <w:rPr>
          <w:rFonts w:hint="eastAsia" w:ascii="Times New Roman"/>
          <w:i w:val="0"/>
          <w:iCs w:val="0"/>
          <w:color w:val="auto"/>
          <w:sz w:val="28"/>
          <w:szCs w:val="28"/>
          <w:lang w:val="en-US" w:eastAsia="zh-CN"/>
        </w:rPr>
        <w:t xml:space="preserve">   </w:t>
      </w:r>
      <w:r>
        <w:rPr>
          <w:rFonts w:hint="eastAsia" w:ascii="Times New Roman"/>
          <w:i w:val="0"/>
          <w:iCs w:val="0"/>
          <w:color w:val="auto"/>
          <w:sz w:val="28"/>
          <w:szCs w:val="28"/>
        </w:rPr>
        <w:t xml:space="preserve"> </w:t>
      </w:r>
      <w:r>
        <w:rPr>
          <w:rFonts w:ascii="Times New Roman"/>
          <w:i w:val="0"/>
          <w:iCs w:val="0"/>
          <w:color w:val="auto"/>
          <w:sz w:val="28"/>
          <w:szCs w:val="28"/>
        </w:rPr>
        <w:t>法定代表人：</w:t>
      </w:r>
      <w:r>
        <w:rPr>
          <w:rFonts w:ascii="Times New Roman"/>
          <w:i w:val="0"/>
          <w:iCs w:val="0"/>
          <w:color w:val="auto"/>
          <w:sz w:val="28"/>
          <w:szCs w:val="28"/>
          <w:u w:val="single"/>
        </w:rPr>
        <w:t xml:space="preserve">             </w:t>
      </w:r>
      <w:r>
        <w:rPr>
          <w:rFonts w:ascii="Times New Roman"/>
          <w:i w:val="0"/>
          <w:iCs w:val="0"/>
          <w:color w:val="auto"/>
          <w:sz w:val="28"/>
          <w:szCs w:val="28"/>
        </w:rPr>
        <w:t>(签字或盖章)</w:t>
      </w:r>
    </w:p>
    <w:p w14:paraId="58681390">
      <w:pPr>
        <w:keepNext w:val="0"/>
        <w:keepLines w:val="0"/>
        <w:pageBreakBefore w:val="0"/>
        <w:kinsoku/>
        <w:wordWrap w:val="0"/>
        <w:overflowPunct/>
        <w:topLinePunct w:val="0"/>
        <w:autoSpaceDE/>
        <w:autoSpaceDN/>
        <w:bidi w:val="0"/>
        <w:adjustRightInd/>
        <w:snapToGrid/>
        <w:spacing w:line="440" w:lineRule="exact"/>
        <w:ind w:left="210" w:right="210" w:firstLine="560" w:firstLineChars="200"/>
        <w:jc w:val="center"/>
        <w:textAlignment w:val="auto"/>
        <w:rPr>
          <w:rFonts w:ascii="Times New Roman"/>
          <w:i w:val="0"/>
          <w:iCs w:val="0"/>
          <w:color w:val="auto"/>
          <w:sz w:val="28"/>
          <w:szCs w:val="28"/>
        </w:rPr>
      </w:pPr>
      <w:r>
        <w:rPr>
          <w:rFonts w:hint="eastAsia" w:ascii="Times New Roman"/>
          <w:i w:val="0"/>
          <w:iCs w:val="0"/>
          <w:color w:val="auto"/>
          <w:sz w:val="28"/>
          <w:szCs w:val="28"/>
        </w:rPr>
        <w:t xml:space="preserve">                                            </w:t>
      </w:r>
      <w:r>
        <w:rPr>
          <w:rFonts w:ascii="Times New Roman"/>
          <w:i w:val="0"/>
          <w:iCs w:val="0"/>
          <w:color w:val="auto"/>
          <w:sz w:val="28"/>
          <w:szCs w:val="28"/>
        </w:rPr>
        <w:t>授权代表：</w:t>
      </w:r>
      <w:r>
        <w:rPr>
          <w:rFonts w:ascii="Times New Roman"/>
          <w:i w:val="0"/>
          <w:iCs w:val="0"/>
          <w:color w:val="auto"/>
          <w:sz w:val="28"/>
          <w:szCs w:val="28"/>
          <w:u w:val="single"/>
        </w:rPr>
        <w:t xml:space="preserve">               </w:t>
      </w:r>
      <w:r>
        <w:rPr>
          <w:rFonts w:ascii="Times New Roman"/>
          <w:i w:val="0"/>
          <w:iCs w:val="0"/>
          <w:color w:val="auto"/>
          <w:sz w:val="28"/>
          <w:szCs w:val="28"/>
        </w:rPr>
        <w:t>(签字或盖章)</w:t>
      </w:r>
    </w:p>
    <w:p w14:paraId="145DC708">
      <w:pPr>
        <w:keepNext w:val="0"/>
        <w:keepLines w:val="0"/>
        <w:pageBreakBefore w:val="0"/>
        <w:tabs>
          <w:tab w:val="left" w:pos="5003"/>
        </w:tabs>
        <w:kinsoku/>
        <w:overflowPunct/>
        <w:topLinePunct w:val="0"/>
        <w:autoSpaceDE/>
        <w:autoSpaceDN/>
        <w:bidi w:val="0"/>
        <w:adjustRightInd/>
        <w:snapToGrid/>
        <w:spacing w:line="440" w:lineRule="exact"/>
        <w:ind w:right="210" w:firstLine="4200" w:firstLineChars="1500"/>
        <w:textAlignment w:val="auto"/>
        <w:rPr>
          <w:rFonts w:ascii="Times New Roman"/>
          <w:i w:val="0"/>
          <w:iCs w:val="0"/>
          <w:color w:val="auto"/>
          <w:sz w:val="28"/>
          <w:szCs w:val="28"/>
        </w:rPr>
      </w:pPr>
      <w:r>
        <w:rPr>
          <w:rFonts w:hint="eastAsia" w:ascii="Times New Roman"/>
          <w:i w:val="0"/>
          <w:iCs w:val="0"/>
          <w:color w:val="auto"/>
          <w:sz w:val="28"/>
          <w:szCs w:val="28"/>
          <w:lang w:eastAsia="zh-CN"/>
        </w:rPr>
        <w:t>供应商</w:t>
      </w:r>
      <w:r>
        <w:rPr>
          <w:rFonts w:ascii="Times New Roman"/>
          <w:i w:val="0"/>
          <w:iCs w:val="0"/>
          <w:color w:val="auto"/>
          <w:sz w:val="28"/>
          <w:szCs w:val="28"/>
        </w:rPr>
        <w:t>名称：</w:t>
      </w:r>
      <w:r>
        <w:rPr>
          <w:rFonts w:ascii="Times New Roman"/>
          <w:i w:val="0"/>
          <w:iCs w:val="0"/>
          <w:color w:val="auto"/>
          <w:sz w:val="28"/>
          <w:szCs w:val="28"/>
          <w:u w:val="single"/>
        </w:rPr>
        <w:t xml:space="preserve">               </w:t>
      </w:r>
      <w:r>
        <w:rPr>
          <w:rFonts w:ascii="Times New Roman"/>
          <w:i w:val="0"/>
          <w:iCs w:val="0"/>
          <w:color w:val="auto"/>
          <w:sz w:val="28"/>
          <w:szCs w:val="28"/>
        </w:rPr>
        <w:t>(盖章)</w:t>
      </w:r>
    </w:p>
    <w:p w14:paraId="454024A3">
      <w:pPr>
        <w:keepNext w:val="0"/>
        <w:keepLines w:val="0"/>
        <w:pageBreakBefore w:val="0"/>
        <w:widowControl/>
        <w:kinsoku/>
        <w:overflowPunct/>
        <w:topLinePunct w:val="0"/>
        <w:autoSpaceDE/>
        <w:autoSpaceDN/>
        <w:bidi w:val="0"/>
        <w:adjustRightInd/>
        <w:snapToGrid/>
        <w:spacing w:line="440" w:lineRule="exact"/>
        <w:ind w:right="210" w:firstLine="4200" w:firstLineChars="1500"/>
        <w:jc w:val="left"/>
        <w:textAlignment w:val="auto"/>
        <w:rPr>
          <w:rFonts w:ascii="Times New Roman"/>
          <w:b/>
          <w:i w:val="0"/>
          <w:iCs w:val="0"/>
          <w:color w:val="auto"/>
          <w:sz w:val="28"/>
          <w:szCs w:val="28"/>
        </w:rPr>
      </w:pPr>
      <w:r>
        <w:rPr>
          <w:rFonts w:ascii="Times New Roman"/>
          <w:i w:val="0"/>
          <w:iCs w:val="0"/>
          <w:color w:val="auto"/>
          <w:sz w:val="28"/>
          <w:szCs w:val="28"/>
        </w:rPr>
        <w:t xml:space="preserve">日期：   </w:t>
      </w:r>
    </w:p>
    <w:p w14:paraId="4AF7EA99">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3F7F2286">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5D37A2C2">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i w:val="0"/>
          <w:iCs w:val="0"/>
          <w:color w:val="auto"/>
          <w:sz w:val="28"/>
          <w:szCs w:val="28"/>
        </w:rPr>
      </w:pPr>
    </w:p>
    <w:p w14:paraId="1321DB8A">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528445A9">
      <w:pPr>
        <w:pStyle w:val="11"/>
        <w:rPr>
          <w:rFonts w:ascii="Times New Roman"/>
          <w:b/>
          <w:i w:val="0"/>
          <w:iCs w:val="0"/>
          <w:color w:val="auto"/>
          <w:sz w:val="28"/>
          <w:szCs w:val="28"/>
        </w:rPr>
      </w:pPr>
    </w:p>
    <w:p w14:paraId="4EC252C8">
      <w:pPr>
        <w:pStyle w:val="12"/>
        <w:rPr>
          <w:rFonts w:ascii="Times New Roman"/>
          <w:b/>
          <w:i w:val="0"/>
          <w:iCs w:val="0"/>
          <w:color w:val="auto"/>
          <w:sz w:val="28"/>
          <w:szCs w:val="28"/>
        </w:rPr>
      </w:pPr>
    </w:p>
    <w:p w14:paraId="142085BB">
      <w:pPr>
        <w:pStyle w:val="12"/>
        <w:rPr>
          <w:rFonts w:ascii="Times New Roman"/>
          <w:b/>
          <w:i w:val="0"/>
          <w:iCs w:val="0"/>
          <w:color w:val="auto"/>
          <w:sz w:val="28"/>
          <w:szCs w:val="28"/>
        </w:rPr>
      </w:pPr>
    </w:p>
    <w:p w14:paraId="6D83835C">
      <w:pPr>
        <w:rPr>
          <w:rFonts w:ascii="Times New Roman"/>
          <w:b/>
          <w:i w:val="0"/>
          <w:iCs w:val="0"/>
          <w:color w:val="auto"/>
          <w:sz w:val="28"/>
          <w:szCs w:val="28"/>
        </w:rPr>
      </w:pPr>
      <w:r>
        <w:rPr>
          <w:rFonts w:ascii="Times New Roman"/>
          <w:b/>
          <w:i w:val="0"/>
          <w:iCs w:val="0"/>
          <w:color w:val="auto"/>
          <w:sz w:val="28"/>
          <w:szCs w:val="28"/>
        </w:rPr>
        <w:br w:type="page"/>
      </w:r>
    </w:p>
    <w:p w14:paraId="1EA66107">
      <w:pPr>
        <w:pStyle w:val="12"/>
        <w:rPr>
          <w:rFonts w:ascii="Times New Roman"/>
          <w:b/>
          <w:i w:val="0"/>
          <w:iCs w:val="0"/>
          <w:color w:val="auto"/>
          <w:sz w:val="28"/>
          <w:szCs w:val="28"/>
        </w:rPr>
      </w:pPr>
    </w:p>
    <w:p w14:paraId="75827F62">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r>
        <w:rPr>
          <w:rFonts w:ascii="Times New Roman"/>
          <w:b/>
          <w:i w:val="0"/>
          <w:iCs w:val="0"/>
          <w:color w:val="auto"/>
          <w:sz w:val="28"/>
          <w:szCs w:val="28"/>
        </w:rPr>
        <w:t>附件</w:t>
      </w:r>
      <w:bookmarkStart w:id="13" w:name="_Toc524965848"/>
      <w:r>
        <w:rPr>
          <w:rFonts w:hint="eastAsia" w:ascii="Times New Roman"/>
          <w:b/>
          <w:i w:val="0"/>
          <w:iCs w:val="0"/>
          <w:color w:val="auto"/>
          <w:sz w:val="28"/>
          <w:szCs w:val="28"/>
        </w:rPr>
        <w:t>三</w:t>
      </w:r>
      <w:r>
        <w:rPr>
          <w:rFonts w:ascii="Times New Roman"/>
          <w:b/>
          <w:i w:val="0"/>
          <w:iCs w:val="0"/>
          <w:color w:val="auto"/>
          <w:sz w:val="28"/>
          <w:szCs w:val="28"/>
        </w:rPr>
        <w:t xml:space="preserve">   </w:t>
      </w:r>
    </w:p>
    <w:p w14:paraId="68ED0245">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i w:val="0"/>
          <w:iCs w:val="0"/>
          <w:color w:val="auto"/>
          <w:sz w:val="44"/>
          <w:szCs w:val="44"/>
        </w:rPr>
      </w:pPr>
      <w:r>
        <w:rPr>
          <w:rFonts w:ascii="Times New Roman"/>
          <w:b/>
          <w:i w:val="0"/>
          <w:iCs w:val="0"/>
          <w:color w:val="auto"/>
          <w:sz w:val="44"/>
          <w:szCs w:val="44"/>
        </w:rPr>
        <w:t>项目报价一览表</w:t>
      </w:r>
      <w:bookmarkEnd w:id="1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7"/>
        <w:gridCol w:w="4223"/>
        <w:gridCol w:w="1016"/>
      </w:tblGrid>
      <w:tr w14:paraId="6802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7" w:type="dxa"/>
          </w:tcPr>
          <w:p w14:paraId="0B897B97">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i w:val="0"/>
                <w:iCs w:val="0"/>
                <w:color w:val="auto"/>
                <w:kern w:val="2"/>
                <w:sz w:val="28"/>
                <w:szCs w:val="28"/>
              </w:rPr>
            </w:pPr>
            <w:r>
              <w:rPr>
                <w:rFonts w:hAnsi="宋体"/>
                <w:b/>
                <w:i w:val="0"/>
                <w:iCs w:val="0"/>
                <w:color w:val="auto"/>
                <w:kern w:val="2"/>
                <w:sz w:val="28"/>
                <w:szCs w:val="28"/>
              </w:rPr>
              <w:t>项目名称</w:t>
            </w:r>
          </w:p>
        </w:tc>
        <w:tc>
          <w:tcPr>
            <w:tcW w:w="4223" w:type="dxa"/>
          </w:tcPr>
          <w:p w14:paraId="1D580F59">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i w:val="0"/>
                <w:iCs w:val="0"/>
                <w:color w:val="auto"/>
                <w:kern w:val="2"/>
                <w:sz w:val="28"/>
                <w:szCs w:val="28"/>
              </w:rPr>
            </w:pPr>
            <w:r>
              <w:rPr>
                <w:rFonts w:hAnsi="宋体"/>
                <w:b/>
                <w:i w:val="0"/>
                <w:iCs w:val="0"/>
                <w:color w:val="auto"/>
                <w:kern w:val="2"/>
                <w:sz w:val="28"/>
                <w:szCs w:val="28"/>
              </w:rPr>
              <w:t>报价</w:t>
            </w:r>
          </w:p>
        </w:tc>
        <w:tc>
          <w:tcPr>
            <w:tcW w:w="1016" w:type="dxa"/>
          </w:tcPr>
          <w:p w14:paraId="45DC282B">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i w:val="0"/>
                <w:iCs w:val="0"/>
                <w:color w:val="auto"/>
                <w:kern w:val="2"/>
                <w:sz w:val="28"/>
                <w:szCs w:val="28"/>
              </w:rPr>
            </w:pPr>
            <w:r>
              <w:rPr>
                <w:rFonts w:hAnsi="宋体"/>
                <w:b/>
                <w:i w:val="0"/>
                <w:iCs w:val="0"/>
                <w:color w:val="auto"/>
                <w:kern w:val="2"/>
                <w:sz w:val="28"/>
                <w:szCs w:val="28"/>
              </w:rPr>
              <w:t>备注</w:t>
            </w:r>
          </w:p>
        </w:tc>
      </w:tr>
      <w:tr w14:paraId="6CE3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77" w:type="dxa"/>
            <w:vAlign w:val="center"/>
          </w:tcPr>
          <w:p w14:paraId="436A26FB">
            <w:pPr>
              <w:keepNext w:val="0"/>
              <w:keepLines w:val="0"/>
              <w:pageBreakBefore w:val="0"/>
              <w:kinsoku/>
              <w:overflowPunct/>
              <w:topLinePunct w:val="0"/>
              <w:autoSpaceDE/>
              <w:autoSpaceDN/>
              <w:bidi w:val="0"/>
              <w:adjustRightInd/>
              <w:snapToGrid/>
              <w:spacing w:line="440" w:lineRule="exact"/>
              <w:ind w:left="210" w:right="210"/>
              <w:textAlignment w:val="auto"/>
              <w:rPr>
                <w:rFonts w:hAnsi="宋体"/>
                <w:i w:val="0"/>
                <w:iCs w:val="0"/>
                <w:color w:val="auto"/>
                <w:kern w:val="2"/>
                <w:sz w:val="28"/>
                <w:szCs w:val="28"/>
              </w:rPr>
            </w:pPr>
          </w:p>
        </w:tc>
        <w:tc>
          <w:tcPr>
            <w:tcW w:w="4223" w:type="dxa"/>
            <w:vAlign w:val="center"/>
          </w:tcPr>
          <w:p w14:paraId="5AC6CD72">
            <w:pPr>
              <w:keepNext w:val="0"/>
              <w:keepLines w:val="0"/>
              <w:pageBreakBefore w:val="0"/>
              <w:kinsoku/>
              <w:overflowPunct/>
              <w:topLinePunct w:val="0"/>
              <w:autoSpaceDE/>
              <w:autoSpaceDN/>
              <w:bidi w:val="0"/>
              <w:adjustRightInd/>
              <w:snapToGrid/>
              <w:spacing w:line="440" w:lineRule="exact"/>
              <w:ind w:left="210" w:right="210" w:firstLine="1400" w:firstLineChars="500"/>
              <w:jc w:val="left"/>
              <w:textAlignment w:val="auto"/>
              <w:rPr>
                <w:rFonts w:hAnsi="宋体"/>
                <w:i w:val="0"/>
                <w:iCs w:val="0"/>
                <w:color w:val="auto"/>
                <w:kern w:val="2"/>
                <w:sz w:val="28"/>
                <w:szCs w:val="28"/>
              </w:rPr>
            </w:pPr>
          </w:p>
          <w:p w14:paraId="39C351C9">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Ansi="宋体"/>
                <w:i w:val="0"/>
                <w:iCs w:val="0"/>
                <w:color w:val="auto"/>
                <w:kern w:val="2"/>
                <w:sz w:val="28"/>
                <w:szCs w:val="28"/>
              </w:rPr>
            </w:pPr>
            <w:r>
              <w:rPr>
                <w:rFonts w:hint="eastAsia" w:hAnsi="宋体"/>
                <w:i w:val="0"/>
                <w:iCs w:val="0"/>
                <w:color w:val="auto"/>
                <w:kern w:val="2"/>
                <w:sz w:val="28"/>
                <w:szCs w:val="28"/>
              </w:rPr>
              <w:t xml:space="preserve"> </w:t>
            </w:r>
            <w:r>
              <w:rPr>
                <w:rFonts w:hAnsi="宋体"/>
                <w:i w:val="0"/>
                <w:iCs w:val="0"/>
                <w:color w:val="auto"/>
                <w:kern w:val="2"/>
                <w:sz w:val="28"/>
                <w:szCs w:val="28"/>
              </w:rPr>
              <w:t xml:space="preserve">    （万元）</w:t>
            </w:r>
          </w:p>
        </w:tc>
        <w:tc>
          <w:tcPr>
            <w:tcW w:w="1016" w:type="dxa"/>
            <w:vAlign w:val="center"/>
          </w:tcPr>
          <w:p w14:paraId="5FC8F72D">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i w:val="0"/>
                <w:iCs w:val="0"/>
                <w:color w:val="auto"/>
                <w:kern w:val="2"/>
                <w:sz w:val="28"/>
                <w:szCs w:val="28"/>
              </w:rPr>
            </w:pPr>
          </w:p>
        </w:tc>
      </w:tr>
      <w:tr w14:paraId="40EF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77" w:type="dxa"/>
            <w:vAlign w:val="center"/>
          </w:tcPr>
          <w:p w14:paraId="234B44FB">
            <w:pPr>
              <w:keepNext w:val="0"/>
              <w:keepLines w:val="0"/>
              <w:pageBreakBefore w:val="0"/>
              <w:kinsoku/>
              <w:overflowPunct/>
              <w:topLinePunct w:val="0"/>
              <w:autoSpaceDE/>
              <w:autoSpaceDN/>
              <w:bidi w:val="0"/>
              <w:adjustRightInd/>
              <w:snapToGrid/>
              <w:spacing w:line="440" w:lineRule="exact"/>
              <w:ind w:left="210" w:right="210"/>
              <w:textAlignment w:val="auto"/>
              <w:rPr>
                <w:rFonts w:hAnsi="宋体"/>
                <w:i w:val="0"/>
                <w:iCs w:val="0"/>
                <w:color w:val="auto"/>
                <w:kern w:val="2"/>
                <w:sz w:val="28"/>
                <w:szCs w:val="28"/>
              </w:rPr>
            </w:pPr>
            <w:r>
              <w:rPr>
                <w:rFonts w:hint="eastAsia" w:hAnsi="宋体"/>
                <w:i w:val="0"/>
                <w:iCs w:val="0"/>
                <w:color w:val="auto"/>
                <w:kern w:val="2"/>
                <w:sz w:val="28"/>
                <w:szCs w:val="28"/>
              </w:rPr>
              <w:t>其他</w:t>
            </w:r>
          </w:p>
        </w:tc>
        <w:tc>
          <w:tcPr>
            <w:tcW w:w="4223" w:type="dxa"/>
            <w:vAlign w:val="center"/>
          </w:tcPr>
          <w:p w14:paraId="6A52CE1F">
            <w:pPr>
              <w:keepNext w:val="0"/>
              <w:keepLines w:val="0"/>
              <w:pageBreakBefore w:val="0"/>
              <w:kinsoku/>
              <w:overflowPunct/>
              <w:topLinePunct w:val="0"/>
              <w:autoSpaceDE/>
              <w:autoSpaceDN/>
              <w:bidi w:val="0"/>
              <w:adjustRightInd/>
              <w:snapToGrid/>
              <w:spacing w:line="440" w:lineRule="exact"/>
              <w:ind w:left="210" w:right="210" w:firstLine="2520" w:firstLineChars="900"/>
              <w:jc w:val="left"/>
              <w:textAlignment w:val="auto"/>
              <w:rPr>
                <w:rFonts w:hAnsi="宋体"/>
                <w:i w:val="0"/>
                <w:iCs w:val="0"/>
                <w:color w:val="auto"/>
                <w:kern w:val="2"/>
                <w:sz w:val="28"/>
                <w:szCs w:val="28"/>
              </w:rPr>
            </w:pPr>
            <w:r>
              <w:rPr>
                <w:rFonts w:hAnsi="宋体"/>
                <w:i w:val="0"/>
                <w:iCs w:val="0"/>
                <w:color w:val="auto"/>
                <w:kern w:val="2"/>
                <w:sz w:val="28"/>
                <w:szCs w:val="28"/>
              </w:rPr>
              <w:t>（万元）</w:t>
            </w:r>
          </w:p>
        </w:tc>
        <w:tc>
          <w:tcPr>
            <w:tcW w:w="1016" w:type="dxa"/>
            <w:vAlign w:val="center"/>
          </w:tcPr>
          <w:p w14:paraId="436EB6C4">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i w:val="0"/>
                <w:iCs w:val="0"/>
                <w:color w:val="auto"/>
                <w:kern w:val="2"/>
                <w:sz w:val="28"/>
                <w:szCs w:val="28"/>
              </w:rPr>
            </w:pPr>
          </w:p>
        </w:tc>
      </w:tr>
      <w:tr w14:paraId="2C6E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77" w:type="dxa"/>
            <w:vMerge w:val="restart"/>
            <w:vAlign w:val="center"/>
          </w:tcPr>
          <w:p w14:paraId="2B411473">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Ansi="宋体"/>
                <w:i w:val="0"/>
                <w:iCs w:val="0"/>
                <w:color w:val="auto"/>
                <w:kern w:val="2"/>
                <w:sz w:val="28"/>
                <w:szCs w:val="28"/>
              </w:rPr>
            </w:pPr>
            <w:r>
              <w:rPr>
                <w:rFonts w:hAnsi="宋体"/>
                <w:i w:val="0"/>
                <w:iCs w:val="0"/>
                <w:color w:val="auto"/>
                <w:kern w:val="2"/>
                <w:sz w:val="28"/>
                <w:szCs w:val="28"/>
              </w:rPr>
              <w:t>总计</w:t>
            </w:r>
          </w:p>
        </w:tc>
        <w:tc>
          <w:tcPr>
            <w:tcW w:w="4223" w:type="dxa"/>
            <w:vAlign w:val="center"/>
          </w:tcPr>
          <w:p w14:paraId="742C4DF3">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i w:val="0"/>
                <w:iCs w:val="0"/>
                <w:color w:val="auto"/>
                <w:kern w:val="2"/>
                <w:sz w:val="28"/>
                <w:szCs w:val="28"/>
              </w:rPr>
            </w:pPr>
            <w:r>
              <w:rPr>
                <w:rFonts w:hAnsi="宋体"/>
                <w:i w:val="0"/>
                <w:iCs w:val="0"/>
                <w:color w:val="auto"/>
                <w:kern w:val="2"/>
                <w:sz w:val="28"/>
                <w:szCs w:val="28"/>
              </w:rPr>
              <w:t>小写：（万元）</w:t>
            </w:r>
          </w:p>
        </w:tc>
        <w:tc>
          <w:tcPr>
            <w:tcW w:w="1016" w:type="dxa"/>
            <w:vMerge w:val="restart"/>
            <w:vAlign w:val="center"/>
          </w:tcPr>
          <w:p w14:paraId="6F0623C4">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i w:val="0"/>
                <w:iCs w:val="0"/>
                <w:color w:val="auto"/>
                <w:kern w:val="2"/>
                <w:sz w:val="28"/>
                <w:szCs w:val="28"/>
              </w:rPr>
            </w:pPr>
          </w:p>
        </w:tc>
      </w:tr>
      <w:tr w14:paraId="4E73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277" w:type="dxa"/>
            <w:vMerge w:val="continue"/>
            <w:vAlign w:val="center"/>
          </w:tcPr>
          <w:p w14:paraId="57B23ED5">
            <w:pPr>
              <w:keepNext w:val="0"/>
              <w:keepLines w:val="0"/>
              <w:pageBreakBefore w:val="0"/>
              <w:kinsoku/>
              <w:overflowPunct/>
              <w:topLinePunct w:val="0"/>
              <w:autoSpaceDE/>
              <w:autoSpaceDN/>
              <w:bidi w:val="0"/>
              <w:adjustRightInd/>
              <w:snapToGrid/>
              <w:spacing w:line="440" w:lineRule="exact"/>
              <w:ind w:left="210" w:right="210" w:firstLine="560" w:firstLineChars="200"/>
              <w:jc w:val="center"/>
              <w:textAlignment w:val="auto"/>
              <w:rPr>
                <w:rFonts w:hAnsi="宋体"/>
                <w:i w:val="0"/>
                <w:iCs w:val="0"/>
                <w:color w:val="auto"/>
                <w:kern w:val="2"/>
                <w:sz w:val="28"/>
                <w:szCs w:val="28"/>
              </w:rPr>
            </w:pPr>
          </w:p>
        </w:tc>
        <w:tc>
          <w:tcPr>
            <w:tcW w:w="4223" w:type="dxa"/>
            <w:vAlign w:val="center"/>
          </w:tcPr>
          <w:p w14:paraId="10F29BA7">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i w:val="0"/>
                <w:iCs w:val="0"/>
                <w:color w:val="auto"/>
                <w:kern w:val="2"/>
                <w:sz w:val="28"/>
                <w:szCs w:val="28"/>
              </w:rPr>
            </w:pPr>
            <w:r>
              <w:rPr>
                <w:rFonts w:hint="eastAsia" w:hAnsi="宋体"/>
                <w:i w:val="0"/>
                <w:iCs w:val="0"/>
                <w:color w:val="auto"/>
                <w:kern w:val="2"/>
                <w:sz w:val="28"/>
                <w:szCs w:val="28"/>
              </w:rPr>
              <w:t>大写：</w:t>
            </w:r>
            <w:r>
              <w:rPr>
                <w:rFonts w:hAnsi="宋体"/>
                <w:i w:val="0"/>
                <w:iCs w:val="0"/>
                <w:color w:val="auto"/>
                <w:kern w:val="2"/>
                <w:sz w:val="28"/>
                <w:szCs w:val="28"/>
              </w:rPr>
              <w:t>（万元）</w:t>
            </w:r>
          </w:p>
        </w:tc>
        <w:tc>
          <w:tcPr>
            <w:tcW w:w="1016" w:type="dxa"/>
            <w:vMerge w:val="continue"/>
            <w:vAlign w:val="center"/>
          </w:tcPr>
          <w:p w14:paraId="565022C1">
            <w:pPr>
              <w:keepNext w:val="0"/>
              <w:keepLines w:val="0"/>
              <w:pageBreakBefore w:val="0"/>
              <w:kinsoku/>
              <w:overflowPunct/>
              <w:topLinePunct w:val="0"/>
              <w:autoSpaceDE/>
              <w:autoSpaceDN/>
              <w:bidi w:val="0"/>
              <w:adjustRightInd/>
              <w:snapToGrid/>
              <w:spacing w:line="440" w:lineRule="exact"/>
              <w:ind w:left="210" w:right="210" w:firstLine="560" w:firstLineChars="200"/>
              <w:jc w:val="left"/>
              <w:textAlignment w:val="auto"/>
              <w:rPr>
                <w:rFonts w:hAnsi="宋体"/>
                <w:i w:val="0"/>
                <w:iCs w:val="0"/>
                <w:color w:val="auto"/>
                <w:kern w:val="2"/>
                <w:sz w:val="28"/>
                <w:szCs w:val="28"/>
              </w:rPr>
            </w:pPr>
          </w:p>
        </w:tc>
      </w:tr>
    </w:tbl>
    <w:p w14:paraId="0BF58E88">
      <w:pPr>
        <w:keepNext w:val="0"/>
        <w:keepLines w:val="0"/>
        <w:pageBreakBefore w:val="0"/>
        <w:tabs>
          <w:tab w:val="left" w:pos="5580"/>
        </w:tabs>
        <w:kinsoku/>
        <w:overflowPunct/>
        <w:topLinePunct w:val="0"/>
        <w:autoSpaceDE/>
        <w:autoSpaceDN/>
        <w:bidi w:val="0"/>
        <w:adjustRightInd/>
        <w:snapToGrid/>
        <w:spacing w:line="440" w:lineRule="exact"/>
        <w:ind w:left="210" w:right="210"/>
        <w:textAlignment w:val="auto"/>
        <w:rPr>
          <w:rFonts w:hAnsi="宋体"/>
          <w:i w:val="0"/>
          <w:iCs w:val="0"/>
          <w:color w:val="auto"/>
          <w:kern w:val="2"/>
          <w:sz w:val="28"/>
          <w:szCs w:val="28"/>
          <w:u w:val="single"/>
        </w:rPr>
      </w:pPr>
      <w:r>
        <w:rPr>
          <w:rFonts w:hint="eastAsia" w:hAnsi="宋体"/>
          <w:i w:val="0"/>
          <w:iCs w:val="0"/>
          <w:color w:val="auto"/>
          <w:kern w:val="2"/>
          <w:sz w:val="28"/>
          <w:szCs w:val="28"/>
          <w:lang w:eastAsia="zh-CN"/>
        </w:rPr>
        <w:t>供应商</w:t>
      </w:r>
      <w:r>
        <w:rPr>
          <w:rFonts w:hAnsi="宋体"/>
          <w:i w:val="0"/>
          <w:iCs w:val="0"/>
          <w:color w:val="auto"/>
          <w:kern w:val="2"/>
          <w:sz w:val="28"/>
          <w:szCs w:val="28"/>
        </w:rPr>
        <w:t>名称（盖章）：</w:t>
      </w:r>
    </w:p>
    <w:p w14:paraId="477A6193">
      <w:pPr>
        <w:keepNext w:val="0"/>
        <w:keepLines w:val="0"/>
        <w:pageBreakBefore w:val="0"/>
        <w:tabs>
          <w:tab w:val="left" w:pos="5580"/>
        </w:tabs>
        <w:kinsoku/>
        <w:overflowPunct/>
        <w:topLinePunct w:val="0"/>
        <w:autoSpaceDE/>
        <w:autoSpaceDN/>
        <w:bidi w:val="0"/>
        <w:adjustRightInd/>
        <w:snapToGrid/>
        <w:spacing w:line="440" w:lineRule="exact"/>
        <w:ind w:left="210" w:right="210"/>
        <w:textAlignment w:val="auto"/>
        <w:rPr>
          <w:rFonts w:hAnsi="宋体"/>
          <w:i w:val="0"/>
          <w:iCs w:val="0"/>
          <w:color w:val="auto"/>
          <w:kern w:val="2"/>
          <w:sz w:val="28"/>
          <w:szCs w:val="28"/>
        </w:rPr>
      </w:pPr>
      <w:r>
        <w:rPr>
          <w:rFonts w:hint="eastAsia" w:hAnsi="宋体"/>
          <w:i w:val="0"/>
          <w:iCs w:val="0"/>
          <w:color w:val="auto"/>
          <w:kern w:val="2"/>
          <w:sz w:val="28"/>
          <w:szCs w:val="28"/>
          <w:lang w:eastAsia="zh-CN"/>
        </w:rPr>
        <w:t>供应商</w:t>
      </w:r>
      <w:r>
        <w:rPr>
          <w:rFonts w:hAnsi="宋体"/>
          <w:i w:val="0"/>
          <w:iCs w:val="0"/>
          <w:color w:val="auto"/>
          <w:kern w:val="2"/>
          <w:sz w:val="28"/>
          <w:szCs w:val="28"/>
        </w:rPr>
        <w:t>授权代表(签字):</w:t>
      </w:r>
      <w:r>
        <w:rPr>
          <w:rFonts w:hAnsi="宋体"/>
          <w:i w:val="0"/>
          <w:iCs w:val="0"/>
          <w:color w:val="auto"/>
          <w:kern w:val="2"/>
          <w:sz w:val="28"/>
          <w:szCs w:val="28"/>
          <w:u w:val="single"/>
        </w:rPr>
        <w:tab/>
      </w:r>
    </w:p>
    <w:p w14:paraId="5C8BB88C">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i w:val="0"/>
          <w:iCs w:val="0"/>
          <w:color w:val="auto"/>
          <w:sz w:val="28"/>
          <w:szCs w:val="28"/>
        </w:rPr>
      </w:pPr>
      <w:r>
        <w:rPr>
          <w:rFonts w:hint="eastAsia" w:hAnsi="宋体"/>
          <w:i w:val="0"/>
          <w:iCs w:val="0"/>
          <w:color w:val="auto"/>
          <w:sz w:val="28"/>
          <w:szCs w:val="28"/>
        </w:rPr>
        <w:t xml:space="preserve">                                </w:t>
      </w:r>
      <w:r>
        <w:rPr>
          <w:rFonts w:hAnsi="宋体"/>
          <w:i w:val="0"/>
          <w:iCs w:val="0"/>
          <w:color w:val="auto"/>
          <w:sz w:val="28"/>
          <w:szCs w:val="28"/>
        </w:rPr>
        <w:t>年</w:t>
      </w:r>
      <w:r>
        <w:rPr>
          <w:rFonts w:hint="eastAsia" w:hAnsi="宋体"/>
          <w:i w:val="0"/>
          <w:iCs w:val="0"/>
          <w:color w:val="auto"/>
          <w:sz w:val="28"/>
          <w:szCs w:val="28"/>
        </w:rPr>
        <w:t xml:space="preserve">     </w:t>
      </w:r>
      <w:r>
        <w:rPr>
          <w:rFonts w:hAnsi="宋体"/>
          <w:i w:val="0"/>
          <w:iCs w:val="0"/>
          <w:color w:val="auto"/>
          <w:sz w:val="28"/>
          <w:szCs w:val="28"/>
        </w:rPr>
        <w:t>月</w:t>
      </w:r>
      <w:r>
        <w:rPr>
          <w:rFonts w:hint="eastAsia" w:hAnsi="宋体"/>
          <w:i w:val="0"/>
          <w:iCs w:val="0"/>
          <w:color w:val="auto"/>
          <w:sz w:val="28"/>
          <w:szCs w:val="28"/>
        </w:rPr>
        <w:t xml:space="preserve">    </w:t>
      </w:r>
      <w:r>
        <w:rPr>
          <w:rFonts w:hAnsi="宋体"/>
          <w:i w:val="0"/>
          <w:iCs w:val="0"/>
          <w:color w:val="auto"/>
          <w:sz w:val="28"/>
          <w:szCs w:val="28"/>
        </w:rPr>
        <w:t>日</w:t>
      </w:r>
    </w:p>
    <w:p w14:paraId="3670BC56">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i w:val="0"/>
          <w:iCs w:val="0"/>
          <w:color w:val="auto"/>
          <w:sz w:val="28"/>
          <w:szCs w:val="28"/>
        </w:rPr>
      </w:pPr>
      <w:r>
        <w:rPr>
          <w:rFonts w:hint="eastAsia" w:hAnsi="宋体"/>
          <w:b/>
          <w:i w:val="0"/>
          <w:iCs w:val="0"/>
          <w:color w:val="auto"/>
          <w:sz w:val="28"/>
          <w:szCs w:val="28"/>
        </w:rPr>
        <w:t>项目增项</w:t>
      </w:r>
      <w:r>
        <w:rPr>
          <w:rFonts w:hAnsi="宋体"/>
          <w:b/>
          <w:i w:val="0"/>
          <w:iCs w:val="0"/>
          <w:color w:val="auto"/>
          <w:sz w:val="28"/>
          <w:szCs w:val="28"/>
        </w:rPr>
        <w:t>报价一览表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260"/>
      </w:tblGrid>
      <w:tr w14:paraId="03C1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4219" w:type="dxa"/>
            <w:vAlign w:val="center"/>
          </w:tcPr>
          <w:p w14:paraId="5971199B">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b/>
                <w:i w:val="0"/>
                <w:iCs w:val="0"/>
                <w:color w:val="auto"/>
                <w:kern w:val="2"/>
                <w:sz w:val="28"/>
                <w:szCs w:val="28"/>
              </w:rPr>
            </w:pPr>
            <w:r>
              <w:rPr>
                <w:rFonts w:hAnsi="宋体"/>
                <w:b/>
                <w:i w:val="0"/>
                <w:iCs w:val="0"/>
                <w:color w:val="auto"/>
                <w:kern w:val="2"/>
                <w:sz w:val="28"/>
                <w:szCs w:val="28"/>
              </w:rPr>
              <w:t>项目名称</w:t>
            </w:r>
          </w:p>
        </w:tc>
        <w:tc>
          <w:tcPr>
            <w:tcW w:w="3260" w:type="dxa"/>
            <w:vAlign w:val="center"/>
          </w:tcPr>
          <w:p w14:paraId="186C8B43">
            <w:pPr>
              <w:keepNext w:val="0"/>
              <w:keepLines w:val="0"/>
              <w:pageBreakBefore w:val="0"/>
              <w:kinsoku/>
              <w:overflowPunct/>
              <w:topLinePunct w:val="0"/>
              <w:autoSpaceDE/>
              <w:autoSpaceDN/>
              <w:bidi w:val="0"/>
              <w:adjustRightInd/>
              <w:snapToGrid/>
              <w:spacing w:line="440" w:lineRule="exact"/>
              <w:ind w:left="210" w:right="210"/>
              <w:jc w:val="left"/>
              <w:textAlignment w:val="auto"/>
              <w:rPr>
                <w:rFonts w:hAnsi="宋体"/>
                <w:b/>
                <w:i w:val="0"/>
                <w:iCs w:val="0"/>
                <w:color w:val="auto"/>
                <w:kern w:val="2"/>
                <w:sz w:val="28"/>
                <w:szCs w:val="28"/>
              </w:rPr>
            </w:pPr>
            <w:r>
              <w:rPr>
                <w:rFonts w:hAnsi="宋体"/>
                <w:b/>
                <w:i w:val="0"/>
                <w:iCs w:val="0"/>
                <w:color w:val="auto"/>
                <w:kern w:val="2"/>
                <w:sz w:val="28"/>
                <w:szCs w:val="28"/>
              </w:rPr>
              <w:t>报价</w:t>
            </w:r>
          </w:p>
        </w:tc>
      </w:tr>
      <w:tr w14:paraId="26B1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19" w:type="dxa"/>
            <w:vAlign w:val="center"/>
          </w:tcPr>
          <w:p w14:paraId="368712BA">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i w:val="0"/>
                <w:iCs w:val="0"/>
                <w:color w:val="auto"/>
                <w:kern w:val="2"/>
                <w:sz w:val="28"/>
                <w:szCs w:val="28"/>
              </w:rPr>
            </w:pPr>
          </w:p>
        </w:tc>
        <w:tc>
          <w:tcPr>
            <w:tcW w:w="3260" w:type="dxa"/>
            <w:vAlign w:val="center"/>
          </w:tcPr>
          <w:p w14:paraId="2151B6AF">
            <w:pPr>
              <w:keepNext w:val="0"/>
              <w:keepLines w:val="0"/>
              <w:pageBreakBefore w:val="0"/>
              <w:kinsoku/>
              <w:overflowPunct/>
              <w:topLinePunct w:val="0"/>
              <w:autoSpaceDE/>
              <w:autoSpaceDN/>
              <w:bidi w:val="0"/>
              <w:adjustRightInd/>
              <w:snapToGrid/>
              <w:spacing w:line="440" w:lineRule="exact"/>
              <w:ind w:left="210" w:right="210"/>
              <w:jc w:val="left"/>
              <w:textAlignment w:val="auto"/>
              <w:rPr>
                <w:rFonts w:hAnsi="宋体"/>
                <w:i w:val="0"/>
                <w:iCs w:val="0"/>
                <w:color w:val="auto"/>
                <w:kern w:val="2"/>
                <w:sz w:val="28"/>
                <w:szCs w:val="28"/>
              </w:rPr>
            </w:pPr>
            <w:r>
              <w:rPr>
                <w:rFonts w:hAnsi="宋体"/>
                <w:i w:val="0"/>
                <w:iCs w:val="0"/>
                <w:color w:val="auto"/>
                <w:kern w:val="2"/>
                <w:sz w:val="28"/>
                <w:szCs w:val="28"/>
              </w:rPr>
              <w:t>（万元）</w:t>
            </w:r>
          </w:p>
        </w:tc>
      </w:tr>
    </w:tbl>
    <w:p w14:paraId="62665B01">
      <w:pPr>
        <w:keepNext w:val="0"/>
        <w:keepLines w:val="0"/>
        <w:pageBreakBefore w:val="0"/>
        <w:tabs>
          <w:tab w:val="left" w:pos="5580"/>
        </w:tabs>
        <w:kinsoku/>
        <w:overflowPunct/>
        <w:topLinePunct w:val="0"/>
        <w:autoSpaceDE/>
        <w:autoSpaceDN/>
        <w:bidi w:val="0"/>
        <w:adjustRightInd/>
        <w:snapToGrid/>
        <w:spacing w:line="440" w:lineRule="exact"/>
        <w:ind w:left="210" w:right="210"/>
        <w:textAlignment w:val="auto"/>
        <w:rPr>
          <w:rFonts w:hAnsi="宋体"/>
          <w:i w:val="0"/>
          <w:iCs w:val="0"/>
          <w:color w:val="auto"/>
          <w:kern w:val="2"/>
          <w:sz w:val="28"/>
          <w:szCs w:val="28"/>
          <w:u w:val="single"/>
        </w:rPr>
      </w:pPr>
      <w:r>
        <w:rPr>
          <w:rFonts w:hint="eastAsia" w:hAnsi="宋体"/>
          <w:i w:val="0"/>
          <w:iCs w:val="0"/>
          <w:color w:val="auto"/>
          <w:kern w:val="2"/>
          <w:sz w:val="28"/>
          <w:szCs w:val="28"/>
          <w:lang w:eastAsia="zh-CN"/>
        </w:rPr>
        <w:t>供应商</w:t>
      </w:r>
      <w:r>
        <w:rPr>
          <w:rFonts w:hAnsi="宋体"/>
          <w:i w:val="0"/>
          <w:iCs w:val="0"/>
          <w:color w:val="auto"/>
          <w:kern w:val="2"/>
          <w:sz w:val="28"/>
          <w:szCs w:val="28"/>
        </w:rPr>
        <w:t>名称（盖章）：</w:t>
      </w:r>
    </w:p>
    <w:p w14:paraId="621FEABF">
      <w:pPr>
        <w:keepNext w:val="0"/>
        <w:keepLines w:val="0"/>
        <w:pageBreakBefore w:val="0"/>
        <w:tabs>
          <w:tab w:val="left" w:pos="5790"/>
        </w:tabs>
        <w:kinsoku/>
        <w:overflowPunct/>
        <w:topLinePunct w:val="0"/>
        <w:autoSpaceDE/>
        <w:autoSpaceDN/>
        <w:bidi w:val="0"/>
        <w:adjustRightInd/>
        <w:snapToGrid/>
        <w:spacing w:line="440" w:lineRule="exact"/>
        <w:ind w:left="210" w:right="210"/>
        <w:textAlignment w:val="auto"/>
        <w:rPr>
          <w:rFonts w:hAnsi="宋体"/>
          <w:i w:val="0"/>
          <w:iCs w:val="0"/>
          <w:color w:val="auto"/>
          <w:kern w:val="2"/>
          <w:sz w:val="28"/>
          <w:szCs w:val="28"/>
        </w:rPr>
      </w:pPr>
      <w:r>
        <w:rPr>
          <w:rFonts w:hint="eastAsia" w:hAnsi="宋体"/>
          <w:i w:val="0"/>
          <w:iCs w:val="0"/>
          <w:color w:val="auto"/>
          <w:kern w:val="2"/>
          <w:sz w:val="28"/>
          <w:szCs w:val="28"/>
          <w:lang w:eastAsia="zh-CN"/>
        </w:rPr>
        <w:t>供应商</w:t>
      </w:r>
      <w:r>
        <w:rPr>
          <w:rFonts w:hAnsi="宋体"/>
          <w:i w:val="0"/>
          <w:iCs w:val="0"/>
          <w:color w:val="auto"/>
          <w:kern w:val="2"/>
          <w:sz w:val="28"/>
          <w:szCs w:val="28"/>
        </w:rPr>
        <w:t>授权代表(签字):</w:t>
      </w:r>
      <w:r>
        <w:rPr>
          <w:rFonts w:hAnsi="宋体"/>
          <w:i w:val="0"/>
          <w:iCs w:val="0"/>
          <w:color w:val="auto"/>
          <w:kern w:val="2"/>
          <w:sz w:val="28"/>
          <w:szCs w:val="28"/>
          <w:u w:val="single"/>
        </w:rPr>
        <w:tab/>
      </w:r>
    </w:p>
    <w:p w14:paraId="6B81732F">
      <w:pPr>
        <w:keepNext w:val="0"/>
        <w:keepLines w:val="0"/>
        <w:pageBreakBefore w:val="0"/>
        <w:kinsoku/>
        <w:overflowPunct/>
        <w:topLinePunct w:val="0"/>
        <w:autoSpaceDE/>
        <w:autoSpaceDN/>
        <w:bidi w:val="0"/>
        <w:adjustRightInd/>
        <w:snapToGrid/>
        <w:spacing w:line="440" w:lineRule="exact"/>
        <w:ind w:left="210" w:right="210"/>
        <w:jc w:val="center"/>
        <w:textAlignment w:val="auto"/>
        <w:rPr>
          <w:rFonts w:hAnsi="宋体"/>
          <w:i w:val="0"/>
          <w:iCs w:val="0"/>
          <w:color w:val="auto"/>
          <w:sz w:val="28"/>
          <w:szCs w:val="28"/>
        </w:rPr>
      </w:pPr>
      <w:r>
        <w:rPr>
          <w:rFonts w:hint="eastAsia" w:hAnsi="宋体"/>
          <w:i w:val="0"/>
          <w:iCs w:val="0"/>
          <w:color w:val="auto"/>
          <w:sz w:val="28"/>
          <w:szCs w:val="28"/>
        </w:rPr>
        <w:t xml:space="preserve">                                                      </w:t>
      </w:r>
      <w:r>
        <w:rPr>
          <w:rFonts w:hAnsi="宋体"/>
          <w:i w:val="0"/>
          <w:iCs w:val="0"/>
          <w:color w:val="auto"/>
          <w:sz w:val="28"/>
          <w:szCs w:val="28"/>
        </w:rPr>
        <w:t>年</w:t>
      </w:r>
      <w:r>
        <w:rPr>
          <w:rFonts w:hint="eastAsia" w:hAnsi="宋体"/>
          <w:i w:val="0"/>
          <w:iCs w:val="0"/>
          <w:color w:val="auto"/>
          <w:sz w:val="28"/>
          <w:szCs w:val="28"/>
        </w:rPr>
        <w:t xml:space="preserve">     </w:t>
      </w:r>
      <w:r>
        <w:rPr>
          <w:rFonts w:hAnsi="宋体"/>
          <w:i w:val="0"/>
          <w:iCs w:val="0"/>
          <w:color w:val="auto"/>
          <w:sz w:val="28"/>
          <w:szCs w:val="28"/>
        </w:rPr>
        <w:t>月</w:t>
      </w:r>
      <w:r>
        <w:rPr>
          <w:rFonts w:hint="eastAsia" w:hAnsi="宋体"/>
          <w:i w:val="0"/>
          <w:iCs w:val="0"/>
          <w:color w:val="auto"/>
          <w:sz w:val="28"/>
          <w:szCs w:val="28"/>
        </w:rPr>
        <w:t xml:space="preserve">    </w:t>
      </w:r>
      <w:r>
        <w:rPr>
          <w:rFonts w:hAnsi="宋体"/>
          <w:i w:val="0"/>
          <w:iCs w:val="0"/>
          <w:color w:val="auto"/>
          <w:sz w:val="28"/>
          <w:szCs w:val="28"/>
        </w:rPr>
        <w:t>日</w:t>
      </w:r>
    </w:p>
    <w:p w14:paraId="20031C58">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r>
        <w:rPr>
          <w:rFonts w:hint="eastAsia" w:ascii="Times New Roman"/>
          <w:i w:val="0"/>
          <w:iCs w:val="0"/>
          <w:color w:val="auto"/>
          <w:sz w:val="28"/>
          <w:szCs w:val="28"/>
        </w:rPr>
        <w:t>备注：</w:t>
      </w:r>
    </w:p>
    <w:p w14:paraId="02E737E1">
      <w:pPr>
        <w:keepNext w:val="0"/>
        <w:keepLines w:val="0"/>
        <w:pageBreakBefore w:val="0"/>
        <w:numPr>
          <w:ilvl w:val="0"/>
          <w:numId w:val="27"/>
        </w:numPr>
        <w:kinsoku/>
        <w:overflowPunct/>
        <w:topLinePunct w:val="0"/>
        <w:autoSpaceDE/>
        <w:autoSpaceDN/>
        <w:bidi w:val="0"/>
        <w:adjustRightInd/>
        <w:snapToGrid/>
        <w:spacing w:line="440" w:lineRule="exact"/>
        <w:ind w:left="630" w:right="210"/>
        <w:textAlignment w:val="auto"/>
        <w:rPr>
          <w:rFonts w:ascii="Times New Roman"/>
          <w:i w:val="0"/>
          <w:iCs w:val="0"/>
          <w:color w:val="auto"/>
          <w:sz w:val="28"/>
          <w:szCs w:val="28"/>
        </w:rPr>
      </w:pPr>
      <w:r>
        <w:rPr>
          <w:rFonts w:hint="eastAsia" w:ascii="Times New Roman"/>
          <w:i w:val="0"/>
          <w:iCs w:val="0"/>
          <w:color w:val="auto"/>
          <w:sz w:val="28"/>
          <w:szCs w:val="28"/>
        </w:rPr>
        <w:t>报价栏“</w:t>
      </w:r>
      <w:r>
        <w:rPr>
          <w:rFonts w:ascii="Times New Roman"/>
          <w:i w:val="0"/>
          <w:iCs w:val="0"/>
          <w:color w:val="auto"/>
          <w:sz w:val="28"/>
          <w:szCs w:val="28"/>
        </w:rPr>
        <w:t>其他</w:t>
      </w:r>
      <w:r>
        <w:rPr>
          <w:rFonts w:hint="eastAsia" w:ascii="Times New Roman"/>
          <w:i w:val="0"/>
          <w:iCs w:val="0"/>
          <w:color w:val="auto"/>
          <w:sz w:val="28"/>
          <w:szCs w:val="28"/>
        </w:rPr>
        <w:t>”必须由中标厂商提供，其中</w:t>
      </w:r>
      <w:r>
        <w:rPr>
          <w:rFonts w:ascii="Times New Roman"/>
          <w:i w:val="0"/>
          <w:iCs w:val="0"/>
          <w:color w:val="auto"/>
          <w:sz w:val="28"/>
          <w:szCs w:val="28"/>
        </w:rPr>
        <w:t>包括</w:t>
      </w:r>
      <w:r>
        <w:rPr>
          <w:rFonts w:hint="eastAsia" w:ascii="Times New Roman"/>
          <w:i w:val="0"/>
          <w:iCs w:val="0"/>
          <w:color w:val="auto"/>
          <w:sz w:val="28"/>
          <w:szCs w:val="28"/>
        </w:rPr>
        <w:t>保障</w:t>
      </w:r>
      <w:r>
        <w:rPr>
          <w:rFonts w:hint="eastAsia" w:ascii="Times New Roman"/>
          <w:i w:val="0"/>
          <w:iCs w:val="0"/>
          <w:color w:val="auto"/>
          <w:sz w:val="28"/>
          <w:szCs w:val="28"/>
          <w:lang w:val="en-US" w:eastAsia="zh-CN"/>
        </w:rPr>
        <w:t>系统正常运行和信息安全所需的服务操作</w:t>
      </w:r>
      <w:r>
        <w:rPr>
          <w:rFonts w:hint="eastAsia" w:ascii="Times New Roman"/>
          <w:i w:val="0"/>
          <w:iCs w:val="0"/>
          <w:color w:val="auto"/>
          <w:sz w:val="28"/>
          <w:szCs w:val="28"/>
        </w:rPr>
        <w:t>系统、数据库、插件、容灾、备份软件等的合计金额，如果第三方提出侵权指控，</w:t>
      </w:r>
      <w:r>
        <w:rPr>
          <w:rFonts w:hint="eastAsia" w:ascii="Times New Roman"/>
          <w:i w:val="0"/>
          <w:iCs w:val="0"/>
          <w:color w:val="auto"/>
          <w:sz w:val="28"/>
          <w:szCs w:val="28"/>
          <w:lang w:val="en-US" w:eastAsia="zh-CN"/>
        </w:rPr>
        <w:t>供应商</w:t>
      </w:r>
      <w:r>
        <w:rPr>
          <w:rFonts w:hint="eastAsia" w:ascii="Times New Roman"/>
          <w:i w:val="0"/>
          <w:iCs w:val="0"/>
          <w:color w:val="auto"/>
          <w:sz w:val="28"/>
          <w:szCs w:val="28"/>
        </w:rPr>
        <w:t>应承担由此而引起的一切法律责任和费用。</w:t>
      </w:r>
    </w:p>
    <w:p w14:paraId="2458440D">
      <w:pPr>
        <w:keepNext w:val="0"/>
        <w:keepLines w:val="0"/>
        <w:pageBreakBefore w:val="0"/>
        <w:numPr>
          <w:ilvl w:val="0"/>
          <w:numId w:val="27"/>
        </w:numPr>
        <w:kinsoku/>
        <w:overflowPunct/>
        <w:topLinePunct w:val="0"/>
        <w:autoSpaceDE/>
        <w:autoSpaceDN/>
        <w:bidi w:val="0"/>
        <w:adjustRightInd/>
        <w:snapToGrid/>
        <w:spacing w:line="440" w:lineRule="exact"/>
        <w:ind w:left="630" w:right="210"/>
        <w:textAlignment w:val="auto"/>
        <w:rPr>
          <w:rFonts w:ascii="Times New Roman"/>
          <w:i w:val="0"/>
          <w:iCs w:val="0"/>
          <w:color w:val="auto"/>
          <w:sz w:val="28"/>
          <w:szCs w:val="28"/>
        </w:rPr>
      </w:pPr>
      <w:r>
        <w:rPr>
          <w:rFonts w:hint="eastAsia" w:ascii="Times New Roman"/>
          <w:i w:val="0"/>
          <w:iCs w:val="0"/>
          <w:color w:val="auto"/>
          <w:sz w:val="28"/>
          <w:szCs w:val="28"/>
        </w:rPr>
        <w:t>投标报价须包括</w:t>
      </w:r>
      <w:r>
        <w:rPr>
          <w:rFonts w:hint="eastAsia" w:ascii="Times New Roman"/>
          <w:i w:val="0"/>
          <w:iCs w:val="0"/>
          <w:color w:val="auto"/>
          <w:sz w:val="28"/>
          <w:szCs w:val="28"/>
          <w:lang w:eastAsia="zh-CN"/>
        </w:rPr>
        <w:t>供应商</w:t>
      </w:r>
      <w:r>
        <w:rPr>
          <w:rFonts w:hint="eastAsia" w:ascii="Times New Roman"/>
          <w:i w:val="0"/>
          <w:iCs w:val="0"/>
          <w:color w:val="auto"/>
          <w:sz w:val="28"/>
          <w:szCs w:val="28"/>
        </w:rPr>
        <w:t>按照国家现行税法和有关部门现行规定需缴纳的一切税费及所有与本项目有关</w:t>
      </w:r>
      <w:r>
        <w:rPr>
          <w:rFonts w:hint="eastAsia" w:ascii="Times New Roman"/>
          <w:i w:val="0"/>
          <w:iCs w:val="0"/>
          <w:color w:val="auto"/>
          <w:sz w:val="28"/>
          <w:szCs w:val="28"/>
          <w:lang w:val="en-US" w:eastAsia="zh-CN"/>
        </w:rPr>
        <w:t>服务期内</w:t>
      </w:r>
      <w:r>
        <w:rPr>
          <w:rFonts w:hint="eastAsia" w:ascii="Times New Roman"/>
          <w:i w:val="0"/>
          <w:iCs w:val="0"/>
          <w:color w:val="auto"/>
          <w:sz w:val="28"/>
          <w:szCs w:val="28"/>
        </w:rPr>
        <w:t>的所有费用。</w:t>
      </w:r>
    </w:p>
    <w:p w14:paraId="21DF0756">
      <w:pPr>
        <w:keepNext w:val="0"/>
        <w:keepLines w:val="0"/>
        <w:pageBreakBefore w:val="0"/>
        <w:numPr>
          <w:ilvl w:val="0"/>
          <w:numId w:val="27"/>
        </w:numPr>
        <w:kinsoku/>
        <w:overflowPunct/>
        <w:topLinePunct w:val="0"/>
        <w:autoSpaceDE/>
        <w:autoSpaceDN/>
        <w:bidi w:val="0"/>
        <w:adjustRightInd/>
        <w:snapToGrid/>
        <w:spacing w:line="440" w:lineRule="exact"/>
        <w:ind w:left="630" w:right="210"/>
        <w:textAlignment w:val="auto"/>
        <w:rPr>
          <w:rFonts w:hint="default" w:ascii="Times New Roman"/>
          <w:i w:val="0"/>
          <w:iCs w:val="0"/>
          <w:color w:val="auto"/>
          <w:sz w:val="28"/>
          <w:szCs w:val="28"/>
          <w:lang w:val="en-US" w:eastAsia="zh-CN"/>
        </w:rPr>
      </w:pPr>
      <w:r>
        <w:rPr>
          <w:rFonts w:hint="eastAsia" w:ascii="Times New Roman"/>
          <w:i w:val="0"/>
          <w:iCs w:val="0"/>
          <w:color w:val="auto"/>
          <w:sz w:val="28"/>
          <w:szCs w:val="28"/>
        </w:rPr>
        <w:t>过质保期后维护费不计入合计总价。</w:t>
      </w:r>
    </w:p>
    <w:p w14:paraId="5EDB5149">
      <w:pPr>
        <w:keepNext w:val="0"/>
        <w:keepLines w:val="0"/>
        <w:pageBreakBefore w:val="0"/>
        <w:tabs>
          <w:tab w:val="left" w:pos="420"/>
        </w:tabs>
        <w:kinsoku/>
        <w:overflowPunct/>
        <w:topLinePunct w:val="0"/>
        <w:autoSpaceDE/>
        <w:autoSpaceDN/>
        <w:bidi w:val="0"/>
        <w:adjustRightInd/>
        <w:snapToGrid/>
        <w:spacing w:line="440" w:lineRule="exact"/>
        <w:ind w:right="210"/>
        <w:textAlignment w:val="auto"/>
        <w:rPr>
          <w:rFonts w:ascii="Times New Roman"/>
          <w:i w:val="0"/>
          <w:iCs w:val="0"/>
          <w:color w:val="auto"/>
          <w:sz w:val="28"/>
          <w:szCs w:val="28"/>
        </w:rPr>
      </w:pPr>
    </w:p>
    <w:p w14:paraId="0D594DEB">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bCs/>
          <w:i w:val="0"/>
          <w:iCs w:val="0"/>
          <w:color w:val="auto"/>
          <w:sz w:val="28"/>
          <w:szCs w:val="28"/>
        </w:rPr>
      </w:pPr>
      <w:r>
        <w:rPr>
          <w:rFonts w:hint="eastAsia" w:ascii="Times New Roman"/>
          <w:b/>
          <w:bCs/>
          <w:i w:val="0"/>
          <w:iCs w:val="0"/>
          <w:color w:val="auto"/>
          <w:sz w:val="28"/>
          <w:szCs w:val="28"/>
        </w:rPr>
        <w:t>附件四</w:t>
      </w:r>
    </w:p>
    <w:p w14:paraId="75894EF7">
      <w:pPr>
        <w:pStyle w:val="21"/>
        <w:keepNext w:val="0"/>
        <w:keepLines w:val="0"/>
        <w:pageBreakBefore w:val="0"/>
        <w:kinsoku/>
        <w:overflowPunct/>
        <w:topLinePunct w:val="0"/>
        <w:autoSpaceDE/>
        <w:autoSpaceDN/>
        <w:bidi w:val="0"/>
        <w:adjustRightInd/>
        <w:snapToGrid/>
        <w:spacing w:line="440" w:lineRule="exact"/>
        <w:ind w:left="0" w:leftChars="0" w:right="210"/>
        <w:textAlignment w:val="auto"/>
        <w:rPr>
          <w:rFonts w:eastAsiaTheme="minorEastAsia"/>
          <w:i w:val="0"/>
          <w:iCs w:val="0"/>
          <w:color w:val="auto"/>
          <w:sz w:val="28"/>
          <w:szCs w:val="28"/>
        </w:rPr>
      </w:pPr>
    </w:p>
    <w:p w14:paraId="74295933">
      <w:pPr>
        <w:widowControl/>
        <w:ind w:left="210" w:right="210" w:firstLine="562" w:firstLineChars="200"/>
        <w:jc w:val="center"/>
        <w:outlineLvl w:val="1"/>
        <w:rPr>
          <w:rFonts w:ascii="Times New Roman"/>
          <w:b/>
          <w:i w:val="0"/>
          <w:iCs w:val="0"/>
          <w:color w:val="auto"/>
          <w:sz w:val="28"/>
          <w:szCs w:val="28"/>
        </w:rPr>
      </w:pPr>
      <w:r>
        <w:rPr>
          <w:rFonts w:ascii="Times New Roman"/>
          <w:b/>
          <w:i w:val="0"/>
          <w:iCs w:val="0"/>
          <w:color w:val="auto"/>
          <w:sz w:val="28"/>
          <w:szCs w:val="28"/>
        </w:rPr>
        <w:t>商务条款偏离表</w:t>
      </w:r>
    </w:p>
    <w:tbl>
      <w:tblPr>
        <w:tblStyle w:val="26"/>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056"/>
        <w:gridCol w:w="4028"/>
        <w:gridCol w:w="1717"/>
        <w:gridCol w:w="875"/>
        <w:gridCol w:w="819"/>
      </w:tblGrid>
      <w:tr w14:paraId="5DFB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83" w:hRule="atLeast"/>
          <w:jc w:val="center"/>
        </w:trPr>
        <w:tc>
          <w:tcPr>
            <w:tcW w:w="1056" w:type="dxa"/>
            <w:shd w:val="clear" w:color="auto" w:fill="auto"/>
            <w:vAlign w:val="center"/>
          </w:tcPr>
          <w:p w14:paraId="76D3A106">
            <w:pPr>
              <w:widowControl/>
              <w:ind w:left="210" w:right="210"/>
              <w:jc w:val="center"/>
              <w:rPr>
                <w:rFonts w:ascii="Times New Roman"/>
                <w:b/>
                <w:i w:val="0"/>
                <w:iCs w:val="0"/>
                <w:color w:val="auto"/>
                <w:sz w:val="28"/>
                <w:szCs w:val="28"/>
              </w:rPr>
            </w:pPr>
            <w:r>
              <w:rPr>
                <w:rFonts w:ascii="Times New Roman"/>
                <w:b/>
                <w:i w:val="0"/>
                <w:iCs w:val="0"/>
                <w:color w:val="auto"/>
                <w:sz w:val="28"/>
                <w:szCs w:val="28"/>
              </w:rPr>
              <w:t>序号</w:t>
            </w:r>
          </w:p>
        </w:tc>
        <w:tc>
          <w:tcPr>
            <w:tcW w:w="4028" w:type="dxa"/>
            <w:shd w:val="clear" w:color="auto" w:fill="auto"/>
            <w:vAlign w:val="center"/>
          </w:tcPr>
          <w:p w14:paraId="2BC1970A">
            <w:pPr>
              <w:widowControl/>
              <w:ind w:left="210" w:right="210" w:firstLine="1405" w:firstLineChars="500"/>
              <w:jc w:val="left"/>
              <w:rPr>
                <w:rFonts w:ascii="Times New Roman"/>
                <w:b/>
                <w:i w:val="0"/>
                <w:iCs w:val="0"/>
                <w:color w:val="auto"/>
                <w:sz w:val="28"/>
                <w:szCs w:val="28"/>
              </w:rPr>
            </w:pPr>
            <w:r>
              <w:rPr>
                <w:rFonts w:ascii="Times New Roman"/>
                <w:b/>
                <w:i w:val="0"/>
                <w:iCs w:val="0"/>
                <w:color w:val="auto"/>
                <w:sz w:val="28"/>
                <w:szCs w:val="28"/>
              </w:rPr>
              <w:t>询价要求</w:t>
            </w:r>
          </w:p>
        </w:tc>
        <w:tc>
          <w:tcPr>
            <w:tcW w:w="1717" w:type="dxa"/>
            <w:shd w:val="clear" w:color="auto" w:fill="auto"/>
            <w:vAlign w:val="center"/>
          </w:tcPr>
          <w:p w14:paraId="6FAA9A77">
            <w:pPr>
              <w:widowControl/>
              <w:ind w:left="210" w:right="210"/>
              <w:jc w:val="left"/>
              <w:rPr>
                <w:rFonts w:ascii="Times New Roman"/>
                <w:b/>
                <w:i w:val="0"/>
                <w:iCs w:val="0"/>
                <w:color w:val="auto"/>
                <w:sz w:val="28"/>
                <w:szCs w:val="28"/>
              </w:rPr>
            </w:pPr>
            <w:r>
              <w:rPr>
                <w:rFonts w:ascii="Times New Roman"/>
                <w:b/>
                <w:i w:val="0"/>
                <w:iCs w:val="0"/>
                <w:color w:val="auto"/>
                <w:sz w:val="28"/>
                <w:szCs w:val="28"/>
              </w:rPr>
              <w:t>符合度（符合或负偏离或不应答）</w:t>
            </w:r>
          </w:p>
        </w:tc>
        <w:tc>
          <w:tcPr>
            <w:tcW w:w="875" w:type="dxa"/>
            <w:shd w:val="clear" w:color="auto" w:fill="auto"/>
            <w:vAlign w:val="center"/>
          </w:tcPr>
          <w:p w14:paraId="528AC9A7">
            <w:pPr>
              <w:widowControl/>
              <w:ind w:left="210" w:right="210"/>
              <w:jc w:val="left"/>
              <w:rPr>
                <w:rFonts w:ascii="Times New Roman"/>
                <w:b/>
                <w:i w:val="0"/>
                <w:iCs w:val="0"/>
                <w:color w:val="auto"/>
                <w:sz w:val="28"/>
                <w:szCs w:val="28"/>
              </w:rPr>
            </w:pPr>
            <w:r>
              <w:rPr>
                <w:rFonts w:ascii="Times New Roman"/>
                <w:b/>
                <w:i w:val="0"/>
                <w:iCs w:val="0"/>
                <w:color w:val="auto"/>
                <w:sz w:val="28"/>
                <w:szCs w:val="28"/>
              </w:rPr>
              <w:t>应答</w:t>
            </w:r>
          </w:p>
          <w:p w14:paraId="6B8E2278">
            <w:pPr>
              <w:widowControl/>
              <w:ind w:left="210" w:right="210"/>
              <w:jc w:val="left"/>
              <w:rPr>
                <w:rFonts w:ascii="Times New Roman"/>
                <w:b/>
                <w:i w:val="0"/>
                <w:iCs w:val="0"/>
                <w:color w:val="auto"/>
                <w:sz w:val="28"/>
                <w:szCs w:val="28"/>
              </w:rPr>
            </w:pPr>
            <w:r>
              <w:rPr>
                <w:rFonts w:ascii="Times New Roman"/>
                <w:b/>
                <w:i w:val="0"/>
                <w:iCs w:val="0"/>
                <w:color w:val="auto"/>
                <w:sz w:val="28"/>
                <w:szCs w:val="28"/>
              </w:rPr>
              <w:t>说明</w:t>
            </w:r>
          </w:p>
        </w:tc>
        <w:tc>
          <w:tcPr>
            <w:tcW w:w="819" w:type="dxa"/>
            <w:shd w:val="clear" w:color="auto" w:fill="auto"/>
            <w:vAlign w:val="center"/>
          </w:tcPr>
          <w:p w14:paraId="6616643C">
            <w:pPr>
              <w:widowControl/>
              <w:ind w:left="210" w:right="210"/>
              <w:jc w:val="left"/>
              <w:rPr>
                <w:rFonts w:ascii="Times New Roman"/>
                <w:b/>
                <w:i w:val="0"/>
                <w:iCs w:val="0"/>
                <w:color w:val="auto"/>
                <w:sz w:val="28"/>
                <w:szCs w:val="28"/>
              </w:rPr>
            </w:pPr>
            <w:r>
              <w:rPr>
                <w:rFonts w:ascii="Times New Roman"/>
                <w:b/>
                <w:i w:val="0"/>
                <w:iCs w:val="0"/>
                <w:color w:val="auto"/>
                <w:sz w:val="28"/>
                <w:szCs w:val="28"/>
              </w:rPr>
              <w:t>备注</w:t>
            </w:r>
          </w:p>
        </w:tc>
      </w:tr>
      <w:tr w14:paraId="4928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17" w:hRule="atLeast"/>
          <w:jc w:val="center"/>
        </w:trPr>
        <w:tc>
          <w:tcPr>
            <w:tcW w:w="1056" w:type="dxa"/>
            <w:shd w:val="clear" w:color="auto" w:fill="auto"/>
            <w:vAlign w:val="center"/>
          </w:tcPr>
          <w:p w14:paraId="30D09347">
            <w:pPr>
              <w:keepNext w:val="0"/>
              <w:keepLines w:val="0"/>
              <w:pageBreakBefore w:val="0"/>
              <w:widowControl/>
              <w:kinsoku/>
              <w:wordWrap/>
              <w:overflowPunct/>
              <w:topLinePunct w:val="0"/>
              <w:autoSpaceDE/>
              <w:autoSpaceDN/>
              <w:bidi w:val="0"/>
              <w:adjustRightInd/>
              <w:snapToGrid/>
              <w:spacing w:line="240" w:lineRule="auto"/>
              <w:ind w:left="210" w:right="210" w:firstLine="280" w:firstLineChars="100"/>
              <w:jc w:val="center"/>
              <w:textAlignment w:val="auto"/>
              <w:rPr>
                <w:rFonts w:ascii="Times New Roman"/>
                <w:i w:val="0"/>
                <w:iCs w:val="0"/>
                <w:color w:val="auto"/>
                <w:sz w:val="28"/>
                <w:szCs w:val="28"/>
              </w:rPr>
            </w:pPr>
          </w:p>
        </w:tc>
        <w:tc>
          <w:tcPr>
            <w:tcW w:w="4028" w:type="dxa"/>
            <w:shd w:val="clear" w:color="auto" w:fill="auto"/>
            <w:vAlign w:val="center"/>
          </w:tcPr>
          <w:p w14:paraId="34B5700A">
            <w:pPr>
              <w:keepNext w:val="0"/>
              <w:keepLines w:val="0"/>
              <w:pageBreakBefore w:val="0"/>
              <w:widowControl/>
              <w:kinsoku/>
              <w:wordWrap/>
              <w:overflowPunct/>
              <w:topLinePunct w:val="0"/>
              <w:autoSpaceDE/>
              <w:autoSpaceDN/>
              <w:bidi w:val="0"/>
              <w:adjustRightInd/>
              <w:snapToGrid/>
              <w:spacing w:line="240" w:lineRule="auto"/>
              <w:ind w:left="11" w:leftChars="0" w:right="210" w:firstLine="210" w:firstLineChars="0"/>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项目建设期为</w:t>
            </w:r>
            <w:r>
              <w:rPr>
                <w:rFonts w:hint="eastAsia" w:ascii="宋体" w:hAnsi="宋体" w:eastAsia="宋体" w:cs="宋体"/>
                <w:i w:val="0"/>
                <w:iCs w:val="0"/>
                <w:color w:val="auto"/>
                <w:sz w:val="21"/>
                <w:szCs w:val="21"/>
                <w:lang w:val="en-US" w:eastAsia="zh-CN"/>
              </w:rPr>
              <w:t>180个自然日</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应在收到</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通知</w:t>
            </w:r>
            <w:r>
              <w:rPr>
                <w:rFonts w:hint="eastAsia" w:ascii="宋体" w:hAnsi="宋体" w:eastAsia="宋体" w:cs="宋体"/>
                <w:i w:val="0"/>
                <w:iCs w:val="0"/>
                <w:color w:val="auto"/>
                <w:sz w:val="21"/>
                <w:szCs w:val="21"/>
                <w:lang w:val="en-US" w:eastAsia="zh-CN"/>
              </w:rPr>
              <w:t>10</w:t>
            </w:r>
            <w:r>
              <w:rPr>
                <w:rFonts w:hint="eastAsia" w:ascii="宋体" w:hAnsi="宋体" w:eastAsia="宋体" w:cs="宋体"/>
                <w:i w:val="0"/>
                <w:iCs w:val="0"/>
                <w:color w:val="auto"/>
                <w:sz w:val="21"/>
                <w:szCs w:val="21"/>
              </w:rPr>
              <w:t>个</w:t>
            </w:r>
            <w:r>
              <w:rPr>
                <w:rFonts w:hint="eastAsia" w:ascii="宋体" w:hAnsi="宋体" w:eastAsia="宋体" w:cs="宋体"/>
                <w:i w:val="0"/>
                <w:iCs w:val="0"/>
                <w:color w:val="auto"/>
                <w:sz w:val="21"/>
                <w:szCs w:val="21"/>
                <w:lang w:eastAsia="zh-CN"/>
              </w:rPr>
              <w:t>自然日</w:t>
            </w:r>
            <w:r>
              <w:rPr>
                <w:rFonts w:hint="eastAsia" w:ascii="宋体" w:hAnsi="宋体" w:eastAsia="宋体" w:cs="宋体"/>
                <w:i w:val="0"/>
                <w:iCs w:val="0"/>
                <w:color w:val="auto"/>
                <w:sz w:val="21"/>
                <w:szCs w:val="21"/>
              </w:rPr>
              <w:t>内进场实施。若因</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自身原因造成系统部署延迟，交货时间双方可另行协商。</w:t>
            </w:r>
          </w:p>
        </w:tc>
        <w:tc>
          <w:tcPr>
            <w:tcW w:w="1717" w:type="dxa"/>
            <w:shd w:val="clear" w:color="auto" w:fill="auto"/>
          </w:tcPr>
          <w:p w14:paraId="08E3B2F6">
            <w:pPr>
              <w:keepNext w:val="0"/>
              <w:keepLines w:val="0"/>
              <w:pageBreakBefore w:val="0"/>
              <w:widowControl/>
              <w:kinsoku/>
              <w:wordWrap/>
              <w:overflowPunct/>
              <w:topLinePunct w:val="0"/>
              <w:autoSpaceDE/>
              <w:autoSpaceDN/>
              <w:bidi w:val="0"/>
              <w:adjustRightInd/>
              <w:snapToGrid/>
              <w:spacing w:line="240" w:lineRule="auto"/>
              <w:ind w:left="210" w:right="210" w:firstLine="562" w:firstLineChars="200"/>
              <w:jc w:val="left"/>
              <w:textAlignment w:val="auto"/>
              <w:rPr>
                <w:rFonts w:ascii="Times New Roman"/>
                <w:b/>
                <w:i w:val="0"/>
                <w:iCs w:val="0"/>
                <w:color w:val="auto"/>
                <w:sz w:val="28"/>
                <w:szCs w:val="28"/>
              </w:rPr>
            </w:pPr>
          </w:p>
        </w:tc>
        <w:tc>
          <w:tcPr>
            <w:tcW w:w="875" w:type="dxa"/>
            <w:shd w:val="clear" w:color="auto" w:fill="auto"/>
          </w:tcPr>
          <w:p w14:paraId="180F96D7">
            <w:pPr>
              <w:keepNext w:val="0"/>
              <w:keepLines w:val="0"/>
              <w:pageBreakBefore w:val="0"/>
              <w:widowControl/>
              <w:kinsoku/>
              <w:wordWrap/>
              <w:overflowPunct/>
              <w:topLinePunct w:val="0"/>
              <w:autoSpaceDE/>
              <w:autoSpaceDN/>
              <w:bidi w:val="0"/>
              <w:adjustRightInd/>
              <w:snapToGrid/>
              <w:spacing w:line="240" w:lineRule="auto"/>
              <w:ind w:left="210" w:right="210" w:firstLine="562" w:firstLineChars="200"/>
              <w:jc w:val="left"/>
              <w:textAlignment w:val="auto"/>
              <w:rPr>
                <w:rFonts w:ascii="Times New Roman"/>
                <w:b/>
                <w:i w:val="0"/>
                <w:iCs w:val="0"/>
                <w:color w:val="auto"/>
                <w:sz w:val="28"/>
                <w:szCs w:val="28"/>
              </w:rPr>
            </w:pPr>
          </w:p>
        </w:tc>
        <w:tc>
          <w:tcPr>
            <w:tcW w:w="819" w:type="dxa"/>
            <w:shd w:val="clear" w:color="auto" w:fill="auto"/>
          </w:tcPr>
          <w:p w14:paraId="76062B5F">
            <w:pPr>
              <w:keepNext w:val="0"/>
              <w:keepLines w:val="0"/>
              <w:pageBreakBefore w:val="0"/>
              <w:widowControl/>
              <w:kinsoku/>
              <w:wordWrap/>
              <w:overflowPunct/>
              <w:topLinePunct w:val="0"/>
              <w:autoSpaceDE/>
              <w:autoSpaceDN/>
              <w:bidi w:val="0"/>
              <w:adjustRightInd/>
              <w:snapToGrid/>
              <w:spacing w:line="240" w:lineRule="auto"/>
              <w:ind w:left="210" w:right="210" w:firstLine="562" w:firstLineChars="200"/>
              <w:jc w:val="left"/>
              <w:textAlignment w:val="auto"/>
              <w:rPr>
                <w:rFonts w:ascii="Times New Roman"/>
                <w:b/>
                <w:i w:val="0"/>
                <w:iCs w:val="0"/>
                <w:color w:val="auto"/>
                <w:sz w:val="28"/>
                <w:szCs w:val="28"/>
              </w:rPr>
            </w:pPr>
          </w:p>
        </w:tc>
      </w:tr>
      <w:tr w14:paraId="24DB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75" w:hRule="atLeast"/>
          <w:jc w:val="center"/>
        </w:trPr>
        <w:tc>
          <w:tcPr>
            <w:tcW w:w="1056" w:type="dxa"/>
            <w:shd w:val="clear" w:color="auto" w:fill="auto"/>
            <w:vAlign w:val="center"/>
          </w:tcPr>
          <w:p w14:paraId="09E87C5A">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506D756D">
            <w:pPr>
              <w:keepNext w:val="0"/>
              <w:keepLines w:val="0"/>
              <w:pageBreakBefore w:val="0"/>
              <w:widowControl/>
              <w:kinsoku/>
              <w:wordWrap/>
              <w:overflowPunct/>
              <w:topLinePunct w:val="0"/>
              <w:autoSpaceDE/>
              <w:autoSpaceDN/>
              <w:bidi w:val="0"/>
              <w:adjustRightInd/>
              <w:snapToGrid/>
              <w:spacing w:line="240" w:lineRule="auto"/>
              <w:ind w:left="11" w:leftChars="0" w:right="210" w:firstLine="210" w:firstLine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原则上按照</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统一要求进行项目建设，</w:t>
            </w:r>
            <w:r>
              <w:rPr>
                <w:rFonts w:hint="eastAsia" w:ascii="宋体" w:hAnsi="宋体" w:eastAsia="宋体" w:cs="宋体"/>
                <w:i w:val="0"/>
                <w:iCs w:val="0"/>
                <w:color w:val="auto"/>
                <w:sz w:val="21"/>
                <w:szCs w:val="21"/>
                <w:lang w:val="en-US" w:eastAsia="zh-CN"/>
              </w:rPr>
              <w:t>医院</w:t>
            </w:r>
            <w:r>
              <w:rPr>
                <w:rFonts w:hint="eastAsia" w:ascii="宋体" w:hAnsi="宋体" w:eastAsia="宋体" w:cs="宋体"/>
                <w:i w:val="0"/>
                <w:iCs w:val="0"/>
                <w:color w:val="auto"/>
                <w:sz w:val="21"/>
                <w:szCs w:val="21"/>
              </w:rPr>
              <w:t>有权委托监理公司在项目的全建设周期介入管理</w:t>
            </w:r>
          </w:p>
        </w:tc>
        <w:tc>
          <w:tcPr>
            <w:tcW w:w="1717" w:type="dxa"/>
            <w:shd w:val="clear" w:color="auto" w:fill="auto"/>
          </w:tcPr>
          <w:p w14:paraId="432054D1">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75" w:type="dxa"/>
            <w:shd w:val="clear" w:color="auto" w:fill="auto"/>
          </w:tcPr>
          <w:p w14:paraId="1FD66CAE">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19" w:type="dxa"/>
            <w:shd w:val="clear" w:color="auto" w:fill="auto"/>
          </w:tcPr>
          <w:p w14:paraId="229C1FC7">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r>
      <w:tr w14:paraId="7CEF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75" w:hRule="atLeast"/>
          <w:jc w:val="center"/>
        </w:trPr>
        <w:tc>
          <w:tcPr>
            <w:tcW w:w="1056" w:type="dxa"/>
            <w:shd w:val="clear" w:color="auto" w:fill="auto"/>
            <w:vAlign w:val="center"/>
          </w:tcPr>
          <w:p w14:paraId="02ACAADB">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057B1B85">
            <w:pPr>
              <w:keepNext w:val="0"/>
              <w:keepLines w:val="0"/>
              <w:pageBreakBefore w:val="0"/>
              <w:widowControl/>
              <w:kinsoku/>
              <w:wordWrap/>
              <w:overflowPunct/>
              <w:topLinePunct w:val="0"/>
              <w:autoSpaceDE/>
              <w:autoSpaceDN/>
              <w:bidi w:val="0"/>
              <w:adjustRightInd/>
              <w:snapToGrid/>
              <w:spacing w:line="240" w:lineRule="auto"/>
              <w:ind w:left="10" w:leftChars="0" w:right="210" w:firstLine="210" w:firstLineChars="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在项目的</w:t>
            </w:r>
            <w:r>
              <w:rPr>
                <w:rFonts w:hint="eastAsia" w:ascii="宋体" w:hAnsi="宋体" w:eastAsia="宋体" w:cs="宋体"/>
                <w:i w:val="0"/>
                <w:iCs w:val="0"/>
                <w:color w:val="auto"/>
                <w:sz w:val="21"/>
                <w:szCs w:val="21"/>
                <w:lang w:val="en-US" w:eastAsia="zh-CN"/>
              </w:rPr>
              <w:t>实施</w:t>
            </w:r>
            <w:r>
              <w:rPr>
                <w:rFonts w:hint="eastAsia" w:ascii="宋体" w:hAnsi="宋体" w:eastAsia="宋体" w:cs="宋体"/>
                <w:i w:val="0"/>
                <w:iCs w:val="0"/>
                <w:color w:val="auto"/>
                <w:sz w:val="21"/>
                <w:szCs w:val="21"/>
                <w:lang w:val="en-US" w:eastAsia="zh-CN" w:bidi="ar-SA"/>
              </w:rPr>
              <w:t>管理中，明确具体的项目目标、工作内容、实施任务、实施注意事项、项目难点以及影响风险因素，拟定周密的项目实施计划进度。供应商需提供一支专业、有丰富实施经验并且3人以上组成的技术团队保障项目建设成功，并明确项目实施团队成员、岗位职责。项目经理有三年以上项目经验，实施期间，包括项目经理在内的实施团队成员稳定无变化，无特殊事由未经医院同意不得随意更换。若确需更换工作人员的，需提前 15个自然日书面报告医院批准后方可更换，并做好工作交接，原则上不允许中途更换项目经理</w:t>
            </w:r>
          </w:p>
        </w:tc>
        <w:tc>
          <w:tcPr>
            <w:tcW w:w="1717" w:type="dxa"/>
            <w:shd w:val="clear" w:color="auto" w:fill="auto"/>
          </w:tcPr>
          <w:p w14:paraId="055F567E">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75" w:type="dxa"/>
            <w:shd w:val="clear" w:color="auto" w:fill="auto"/>
          </w:tcPr>
          <w:p w14:paraId="52193EB4">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19" w:type="dxa"/>
            <w:shd w:val="clear" w:color="auto" w:fill="auto"/>
          </w:tcPr>
          <w:p w14:paraId="70CC668B">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r>
      <w:tr w14:paraId="6F23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54" w:hRule="atLeast"/>
          <w:jc w:val="center"/>
        </w:trPr>
        <w:tc>
          <w:tcPr>
            <w:tcW w:w="1056" w:type="dxa"/>
            <w:shd w:val="clear" w:color="auto" w:fill="auto"/>
            <w:vAlign w:val="center"/>
          </w:tcPr>
          <w:p w14:paraId="2E4CE371">
            <w:pPr>
              <w:keepNext w:val="0"/>
              <w:keepLines w:val="0"/>
              <w:pageBreakBefore w:val="0"/>
              <w:widowControl/>
              <w:kinsoku/>
              <w:wordWrap/>
              <w:overflowPunct/>
              <w:topLinePunct w:val="0"/>
              <w:autoSpaceDE/>
              <w:autoSpaceDN/>
              <w:bidi w:val="0"/>
              <w:adjustRightInd/>
              <w:snapToGrid/>
              <w:spacing w:line="240" w:lineRule="auto"/>
              <w:ind w:left="210" w:right="210"/>
              <w:jc w:val="center"/>
              <w:textAlignment w:val="auto"/>
              <w:rPr>
                <w:rFonts w:hint="eastAsia" w:ascii="Times New Roman" w:eastAsia="宋体"/>
                <w:b/>
                <w:i w:val="0"/>
                <w:iCs w:val="0"/>
                <w:color w:val="auto"/>
                <w:szCs w:val="21"/>
                <w:lang w:val="en-US" w:eastAsia="zh-CN"/>
              </w:rPr>
            </w:pPr>
          </w:p>
        </w:tc>
        <w:tc>
          <w:tcPr>
            <w:tcW w:w="4028" w:type="dxa"/>
            <w:shd w:val="clear" w:color="auto" w:fill="auto"/>
            <w:vAlign w:val="center"/>
          </w:tcPr>
          <w:p w14:paraId="0B21D99F">
            <w:pPr>
              <w:keepNext w:val="0"/>
              <w:keepLines w:val="0"/>
              <w:pageBreakBefore w:val="0"/>
              <w:widowControl/>
              <w:kinsoku/>
              <w:wordWrap/>
              <w:overflowPunct/>
              <w:topLinePunct w:val="0"/>
              <w:autoSpaceDE/>
              <w:autoSpaceDN/>
              <w:bidi w:val="0"/>
              <w:adjustRightInd/>
              <w:snapToGrid/>
              <w:spacing w:line="240" w:lineRule="auto"/>
              <w:ind w:left="10" w:leftChars="0" w:right="210" w:firstLine="210" w:firstLineChars="0"/>
              <w:textAlignment w:val="auto"/>
              <w:rPr>
                <w:rFonts w:hint="eastAsia" w:ascii="宋体" w:hAnsi="宋体" w:eastAsia="宋体" w:cs="宋体"/>
                <w:b/>
                <w:i w:val="0"/>
                <w:iCs w:val="0"/>
                <w:color w:val="auto"/>
                <w:sz w:val="21"/>
                <w:szCs w:val="21"/>
              </w:rPr>
            </w:pPr>
            <w:r>
              <w:rPr>
                <w:rFonts w:hint="eastAsia" w:ascii="宋体" w:hAnsi="宋体" w:eastAsia="宋体" w:cs="宋体"/>
                <w:i w:val="0"/>
                <w:iCs w:val="0"/>
                <w:color w:val="auto"/>
                <w:sz w:val="21"/>
                <w:szCs w:val="21"/>
              </w:rPr>
              <w:t>交货</w:t>
            </w:r>
            <w:r>
              <w:rPr>
                <w:rFonts w:hint="eastAsia" w:ascii="宋体" w:hAnsi="宋体" w:eastAsia="宋体" w:cs="宋体"/>
                <w:i w:val="0"/>
                <w:iCs w:val="0"/>
                <w:color w:val="auto"/>
                <w:sz w:val="21"/>
                <w:szCs w:val="21"/>
                <w:lang w:val="en-US" w:eastAsia="zh-CN" w:bidi="ar-SA"/>
              </w:rPr>
              <w:t>地点</w:t>
            </w:r>
            <w:r>
              <w:rPr>
                <w:rFonts w:hint="eastAsia" w:ascii="宋体" w:hAnsi="宋体" w:eastAsia="宋体" w:cs="宋体"/>
                <w:i w:val="0"/>
                <w:iCs w:val="0"/>
                <w:color w:val="auto"/>
                <w:sz w:val="21"/>
                <w:szCs w:val="21"/>
              </w:rPr>
              <w:t>：重庆医科大学附属第一医院</w:t>
            </w:r>
            <w:r>
              <w:rPr>
                <w:rFonts w:hint="eastAsia" w:ascii="宋体" w:hAnsi="宋体" w:eastAsia="宋体" w:cs="宋体"/>
                <w:i w:val="0"/>
                <w:iCs w:val="0"/>
                <w:color w:val="auto"/>
                <w:sz w:val="21"/>
                <w:szCs w:val="21"/>
                <w:lang w:val="en-US" w:eastAsia="zh-CN"/>
              </w:rPr>
              <w:t>院本部</w:t>
            </w:r>
            <w:r>
              <w:rPr>
                <w:rFonts w:hint="eastAsia" w:ascii="宋体" w:hAnsi="宋体" w:eastAsia="宋体" w:cs="宋体"/>
                <w:i w:val="0"/>
                <w:iCs w:val="0"/>
                <w:color w:val="auto"/>
                <w:sz w:val="21"/>
                <w:szCs w:val="21"/>
              </w:rPr>
              <w:t>及各直属单位</w:t>
            </w:r>
          </w:p>
        </w:tc>
        <w:tc>
          <w:tcPr>
            <w:tcW w:w="1717" w:type="dxa"/>
            <w:shd w:val="clear" w:color="auto" w:fill="auto"/>
            <w:vAlign w:val="center"/>
          </w:tcPr>
          <w:p w14:paraId="712F8701">
            <w:pPr>
              <w:keepNext w:val="0"/>
              <w:keepLines w:val="0"/>
              <w:pageBreakBefore w:val="0"/>
              <w:widowControl/>
              <w:kinsoku/>
              <w:wordWrap/>
              <w:overflowPunct/>
              <w:topLinePunct w:val="0"/>
              <w:autoSpaceDE/>
              <w:autoSpaceDN/>
              <w:bidi w:val="0"/>
              <w:adjustRightInd/>
              <w:snapToGrid/>
              <w:spacing w:line="240" w:lineRule="auto"/>
              <w:ind w:left="210" w:right="210"/>
              <w:jc w:val="left"/>
              <w:textAlignment w:val="auto"/>
              <w:rPr>
                <w:rFonts w:ascii="Times New Roman"/>
                <w:b/>
                <w:i w:val="0"/>
                <w:iCs w:val="0"/>
                <w:color w:val="auto"/>
                <w:szCs w:val="21"/>
              </w:rPr>
            </w:pPr>
          </w:p>
        </w:tc>
        <w:tc>
          <w:tcPr>
            <w:tcW w:w="875" w:type="dxa"/>
            <w:shd w:val="clear" w:color="auto" w:fill="auto"/>
            <w:vAlign w:val="center"/>
          </w:tcPr>
          <w:p w14:paraId="2F68D6EA">
            <w:pPr>
              <w:keepNext w:val="0"/>
              <w:keepLines w:val="0"/>
              <w:pageBreakBefore w:val="0"/>
              <w:widowControl/>
              <w:kinsoku/>
              <w:wordWrap/>
              <w:overflowPunct/>
              <w:topLinePunct w:val="0"/>
              <w:autoSpaceDE/>
              <w:autoSpaceDN/>
              <w:bidi w:val="0"/>
              <w:adjustRightInd/>
              <w:snapToGrid/>
              <w:spacing w:line="240" w:lineRule="auto"/>
              <w:ind w:left="210" w:right="210"/>
              <w:jc w:val="left"/>
              <w:textAlignment w:val="auto"/>
              <w:rPr>
                <w:rFonts w:ascii="Times New Roman"/>
                <w:b/>
                <w:i w:val="0"/>
                <w:iCs w:val="0"/>
                <w:color w:val="auto"/>
                <w:szCs w:val="21"/>
              </w:rPr>
            </w:pPr>
          </w:p>
        </w:tc>
        <w:tc>
          <w:tcPr>
            <w:tcW w:w="819" w:type="dxa"/>
            <w:shd w:val="clear" w:color="auto" w:fill="auto"/>
            <w:vAlign w:val="center"/>
          </w:tcPr>
          <w:p w14:paraId="60A031D8">
            <w:pPr>
              <w:keepNext w:val="0"/>
              <w:keepLines w:val="0"/>
              <w:pageBreakBefore w:val="0"/>
              <w:widowControl/>
              <w:kinsoku/>
              <w:wordWrap/>
              <w:overflowPunct/>
              <w:topLinePunct w:val="0"/>
              <w:autoSpaceDE/>
              <w:autoSpaceDN/>
              <w:bidi w:val="0"/>
              <w:adjustRightInd/>
              <w:snapToGrid/>
              <w:spacing w:line="240" w:lineRule="auto"/>
              <w:ind w:left="210" w:right="210"/>
              <w:jc w:val="left"/>
              <w:textAlignment w:val="auto"/>
              <w:rPr>
                <w:rFonts w:ascii="Times New Roman"/>
                <w:b/>
                <w:i w:val="0"/>
                <w:iCs w:val="0"/>
                <w:color w:val="auto"/>
                <w:szCs w:val="21"/>
              </w:rPr>
            </w:pPr>
          </w:p>
        </w:tc>
      </w:tr>
      <w:tr w14:paraId="4739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32" w:hRule="atLeast"/>
          <w:jc w:val="center"/>
        </w:trPr>
        <w:tc>
          <w:tcPr>
            <w:tcW w:w="1056" w:type="dxa"/>
            <w:shd w:val="clear" w:color="auto" w:fill="auto"/>
            <w:vAlign w:val="center"/>
          </w:tcPr>
          <w:p w14:paraId="7FEFE9EF">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2D2B3E7E">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olor w:val="auto"/>
                <w:sz w:val="21"/>
                <w:szCs w:val="21"/>
                <w:lang w:eastAsia="zh-CN"/>
              </w:rPr>
            </w:pPr>
            <w:r>
              <w:rPr>
                <w:rFonts w:hint="eastAsia" w:ascii="宋体" w:hAnsi="宋体" w:eastAsia="宋体" w:cs="宋体"/>
                <w:b/>
                <w:bCs/>
                <w:i w:val="0"/>
                <w:iCs w:val="0"/>
                <w:color w:val="auto"/>
                <w:sz w:val="21"/>
                <w:szCs w:val="21"/>
              </w:rPr>
              <w:t>验收方式</w:t>
            </w:r>
            <w:r>
              <w:rPr>
                <w:rFonts w:hint="eastAsia" w:ascii="宋体" w:hAnsi="宋体" w:eastAsia="宋体" w:cs="宋体"/>
                <w:b/>
                <w:bCs/>
                <w:i w:val="0"/>
                <w:iCs w:val="0"/>
                <w:color w:val="auto"/>
                <w:sz w:val="21"/>
                <w:szCs w:val="21"/>
                <w:lang w:eastAsia="zh-CN"/>
              </w:rPr>
              <w:t>：</w:t>
            </w:r>
          </w:p>
          <w:p w14:paraId="689A6217">
            <w:pPr>
              <w:keepNext w:val="0"/>
              <w:keepLines w:val="0"/>
              <w:pageBreakBefore w:val="0"/>
              <w:numPr>
                <w:ilvl w:val="0"/>
                <w:numId w:val="28"/>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系统技术参数与采购合同一致，性能指标达到规定的标准。</w:t>
            </w:r>
          </w:p>
          <w:p w14:paraId="4C7FC6E2">
            <w:pPr>
              <w:keepNext w:val="0"/>
              <w:keepLines w:val="0"/>
              <w:pageBreakBefore w:val="0"/>
              <w:numPr>
                <w:ilvl w:val="0"/>
                <w:numId w:val="28"/>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在系统完全上线后试运行</w:t>
            </w: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rPr>
              <w:t>个月中所出现的问题得到解决，并运行正常。验收需要由</w:t>
            </w:r>
            <w:r>
              <w:rPr>
                <w:rFonts w:hint="eastAsia" w:ascii="宋体" w:hAnsi="宋体" w:eastAsia="宋体" w:cs="宋体"/>
                <w:i w:val="0"/>
                <w:iCs w:val="0"/>
                <w:color w:val="auto"/>
                <w:sz w:val="21"/>
                <w:szCs w:val="21"/>
                <w:lang w:val="en-US" w:eastAsia="zh-CN"/>
              </w:rPr>
              <w:t>业务</w:t>
            </w:r>
            <w:r>
              <w:rPr>
                <w:rFonts w:hint="eastAsia" w:ascii="宋体" w:hAnsi="宋体" w:eastAsia="宋体" w:cs="宋体"/>
                <w:i w:val="0"/>
                <w:iCs w:val="0"/>
                <w:color w:val="auto"/>
                <w:sz w:val="21"/>
                <w:szCs w:val="21"/>
              </w:rPr>
              <w:t>管理部门、信息管理部门等验收</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lang w:val="en-US" w:eastAsia="zh-CN"/>
              </w:rPr>
              <w:t>如果院方要求监理单位监理本项目，则还需要经过</w:t>
            </w:r>
            <w:r>
              <w:rPr>
                <w:rFonts w:hint="eastAsia" w:ascii="宋体" w:hAnsi="宋体" w:eastAsia="宋体" w:cs="宋体"/>
                <w:i w:val="0"/>
                <w:iCs w:val="0"/>
                <w:color w:val="auto"/>
                <w:sz w:val="21"/>
                <w:szCs w:val="21"/>
              </w:rPr>
              <w:t>监理单位</w:t>
            </w:r>
            <w:r>
              <w:rPr>
                <w:rFonts w:hint="eastAsia" w:ascii="宋体" w:hAnsi="宋体" w:eastAsia="宋体" w:cs="宋体"/>
                <w:i w:val="0"/>
                <w:iCs w:val="0"/>
                <w:color w:val="auto"/>
                <w:sz w:val="21"/>
                <w:szCs w:val="21"/>
                <w:lang w:val="en-US" w:eastAsia="zh-CN"/>
              </w:rPr>
              <w:t>验收</w:t>
            </w:r>
            <w:r>
              <w:rPr>
                <w:rFonts w:hint="eastAsia" w:ascii="宋体" w:hAnsi="宋体" w:eastAsia="宋体" w:cs="宋体"/>
                <w:i w:val="0"/>
                <w:iCs w:val="0"/>
                <w:color w:val="auto"/>
                <w:sz w:val="21"/>
                <w:szCs w:val="21"/>
              </w:rPr>
              <w:t>。</w:t>
            </w:r>
          </w:p>
          <w:p w14:paraId="1C92B3BE">
            <w:pPr>
              <w:keepNext w:val="0"/>
              <w:keepLines w:val="0"/>
              <w:pageBreakBefore w:val="0"/>
              <w:numPr>
                <w:ilvl w:val="0"/>
                <w:numId w:val="28"/>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供应商需提供软件测试报告。</w:t>
            </w:r>
          </w:p>
          <w:p w14:paraId="09362C75">
            <w:pPr>
              <w:keepNext w:val="0"/>
              <w:keepLines w:val="0"/>
              <w:pageBreakBefore w:val="0"/>
              <w:numPr>
                <w:ilvl w:val="0"/>
                <w:numId w:val="28"/>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 xml:space="preserve">以书面形式向医院递交验收申请，医院在收到验收申请后的 </w:t>
            </w:r>
            <w:r>
              <w:rPr>
                <w:rFonts w:hint="eastAsia" w:ascii="宋体" w:hAnsi="宋体" w:eastAsia="宋体" w:cs="宋体"/>
                <w:i w:val="0"/>
                <w:iCs w:val="0"/>
                <w:color w:val="auto"/>
                <w:sz w:val="21"/>
                <w:szCs w:val="21"/>
                <w:lang w:val="en-US" w:eastAsia="zh-CN"/>
              </w:rPr>
              <w:t>15</w:t>
            </w:r>
            <w:r>
              <w:rPr>
                <w:rFonts w:hint="eastAsia" w:ascii="宋体" w:hAnsi="宋体" w:eastAsia="宋体" w:cs="宋体"/>
                <w:i w:val="0"/>
                <w:iCs w:val="0"/>
                <w:color w:val="auto"/>
                <w:sz w:val="21"/>
                <w:szCs w:val="21"/>
              </w:rPr>
              <w:t>个自然日内，组织验收小组确定具体日期，按照合同的规定完成系统验收。</w:t>
            </w:r>
            <w:r>
              <w:rPr>
                <w:rFonts w:hint="eastAsia" w:ascii="宋体" w:hAnsi="宋体" w:eastAsia="宋体" w:cs="宋体"/>
                <w:i w:val="0"/>
                <w:iCs w:val="0"/>
                <w:color w:val="auto"/>
                <w:sz w:val="21"/>
                <w:szCs w:val="21"/>
                <w:lang w:val="en-US" w:eastAsia="zh-CN"/>
              </w:rPr>
              <w:t>医院</w:t>
            </w:r>
            <w:r>
              <w:rPr>
                <w:rFonts w:hint="eastAsia" w:ascii="宋体" w:hAnsi="宋体" w:eastAsia="宋体" w:cs="宋体"/>
                <w:i w:val="0"/>
                <w:iCs w:val="0"/>
                <w:color w:val="auto"/>
                <w:sz w:val="21"/>
                <w:szCs w:val="21"/>
              </w:rPr>
              <w:t>有权委派第三方监理单位参与本项目的验收，验收时各方必须在场，验收完毕后作出验收结果报告，</w:t>
            </w:r>
            <w:r>
              <w:rPr>
                <w:rFonts w:hint="eastAsia" w:hAnsi="宋体" w:cs="宋体"/>
                <w:i w:val="0"/>
                <w:iCs w:val="0"/>
                <w:color w:val="auto"/>
                <w:sz w:val="21"/>
                <w:szCs w:val="21"/>
                <w:lang w:val="en-US" w:eastAsia="zh-CN"/>
              </w:rPr>
              <w:t>相关</w:t>
            </w:r>
            <w:r>
              <w:rPr>
                <w:rFonts w:hint="eastAsia" w:ascii="宋体" w:hAnsi="宋体" w:eastAsia="宋体" w:cs="宋体"/>
                <w:i w:val="0"/>
                <w:iCs w:val="0"/>
                <w:color w:val="auto"/>
                <w:sz w:val="21"/>
                <w:szCs w:val="21"/>
              </w:rPr>
              <w:t>方成员签字确认，并经</w:t>
            </w:r>
            <w:r>
              <w:rPr>
                <w:rFonts w:hint="eastAsia" w:hAnsi="宋体" w:cs="宋体"/>
                <w:i w:val="0"/>
                <w:iCs w:val="0"/>
                <w:color w:val="auto"/>
                <w:sz w:val="21"/>
                <w:szCs w:val="21"/>
                <w:lang w:val="en-US" w:eastAsia="zh-CN"/>
              </w:rPr>
              <w:t>相关</w:t>
            </w:r>
            <w:r>
              <w:rPr>
                <w:rFonts w:hint="eastAsia" w:ascii="宋体" w:hAnsi="宋体" w:eastAsia="宋体" w:cs="宋体"/>
                <w:i w:val="0"/>
                <w:iCs w:val="0"/>
                <w:color w:val="auto"/>
                <w:sz w:val="21"/>
                <w:szCs w:val="21"/>
              </w:rPr>
              <w:t>方盖章。医院有权委托第三方检测机构进行检测并出具质量检测及初步验收报告，对此</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予以配合。</w:t>
            </w:r>
          </w:p>
          <w:p w14:paraId="0812232D">
            <w:pPr>
              <w:pStyle w:val="21"/>
              <w:keepNext w:val="0"/>
              <w:keepLines w:val="0"/>
              <w:pageBreakBefore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具体交付内容包括：</w:t>
            </w:r>
          </w:p>
          <w:p w14:paraId="29BAE7DA">
            <w:pPr>
              <w:pStyle w:val="21"/>
              <w:keepNext w:val="0"/>
              <w:keepLines w:val="0"/>
              <w:pageBreakBefore w:val="0"/>
              <w:numPr>
                <w:ilvl w:val="0"/>
                <w:numId w:val="29"/>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开发文档：文档（包含但不限于产品</w:t>
            </w:r>
            <w:r>
              <w:rPr>
                <w:rFonts w:hint="eastAsia" w:ascii="宋体" w:hAnsi="宋体" w:eastAsia="宋体" w:cs="宋体"/>
                <w:i w:val="0"/>
                <w:iCs w:val="0"/>
                <w:color w:val="auto"/>
                <w:sz w:val="21"/>
                <w:szCs w:val="21"/>
                <w:lang w:val="en-US" w:eastAsia="zh-CN"/>
              </w:rPr>
              <w:t>安装指南、</w:t>
            </w:r>
            <w:r>
              <w:rPr>
                <w:rFonts w:hint="eastAsia" w:ascii="宋体" w:hAnsi="宋体" w:eastAsia="宋体" w:cs="宋体"/>
                <w:i w:val="0"/>
                <w:iCs w:val="0"/>
                <w:color w:val="auto"/>
                <w:sz w:val="21"/>
                <w:szCs w:val="21"/>
              </w:rPr>
              <w:t>操作手册、配置指南</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lang w:val="en-US" w:eastAsia="zh-CN"/>
              </w:rPr>
              <w:t>包括但不限于服务器/数据库等设备配置文档、用户名及密码、数据备份策略等</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技术/实施方案、</w:t>
            </w:r>
            <w:r>
              <w:rPr>
                <w:rFonts w:hint="eastAsia" w:ascii="宋体" w:hAnsi="宋体" w:eastAsia="宋体" w:cs="宋体"/>
                <w:i w:val="0"/>
                <w:iCs w:val="0"/>
                <w:color w:val="auto"/>
                <w:sz w:val="21"/>
                <w:szCs w:val="21"/>
                <w:lang w:val="en-US" w:eastAsia="zh-CN"/>
              </w:rPr>
              <w:t>需求规格说明书</w:t>
            </w:r>
            <w:r>
              <w:rPr>
                <w:rFonts w:hint="eastAsia" w:ascii="宋体" w:hAnsi="宋体" w:eastAsia="宋体" w:cs="宋体"/>
                <w:i w:val="0"/>
                <w:iCs w:val="0"/>
                <w:color w:val="auto"/>
                <w:sz w:val="21"/>
                <w:szCs w:val="21"/>
              </w:rPr>
              <w:t>、接口规格说明、</w:t>
            </w:r>
            <w:r>
              <w:rPr>
                <w:rFonts w:hint="eastAsia" w:ascii="宋体" w:hAnsi="宋体" w:eastAsia="宋体" w:cs="宋体"/>
                <w:i w:val="0"/>
                <w:iCs w:val="0"/>
                <w:color w:val="auto"/>
                <w:sz w:val="21"/>
                <w:szCs w:val="21"/>
                <w:lang w:val="en-US" w:eastAsia="zh-CN"/>
              </w:rPr>
              <w:t>系统整体设计、应用功能设计、</w:t>
            </w:r>
            <w:r>
              <w:rPr>
                <w:rFonts w:hint="eastAsia" w:ascii="宋体" w:hAnsi="宋体" w:eastAsia="宋体" w:cs="宋体"/>
                <w:i w:val="0"/>
                <w:iCs w:val="0"/>
                <w:color w:val="auto"/>
                <w:sz w:val="21"/>
                <w:szCs w:val="21"/>
              </w:rPr>
              <w:t>数据库表结构设计说明、测试报告等）内容齐全。</w:t>
            </w:r>
          </w:p>
          <w:p w14:paraId="6A100FA0">
            <w:pPr>
              <w:pStyle w:val="21"/>
              <w:keepNext w:val="0"/>
              <w:keepLines w:val="0"/>
              <w:pageBreakBefore w:val="0"/>
              <w:numPr>
                <w:ilvl w:val="0"/>
                <w:numId w:val="29"/>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开发程序：可</w:t>
            </w:r>
            <w:r>
              <w:rPr>
                <w:rFonts w:hint="eastAsia" w:ascii="宋体" w:hAnsi="宋体" w:eastAsia="宋体" w:cs="宋体"/>
                <w:i w:val="0"/>
                <w:iCs w:val="0"/>
                <w:color w:val="auto"/>
                <w:sz w:val="21"/>
                <w:szCs w:val="21"/>
                <w:lang w:val="en-US" w:eastAsia="zh-CN"/>
              </w:rPr>
              <w:t>执行</w:t>
            </w:r>
            <w:r>
              <w:rPr>
                <w:rFonts w:hint="eastAsia" w:ascii="宋体" w:hAnsi="宋体" w:eastAsia="宋体" w:cs="宋体"/>
                <w:i w:val="0"/>
                <w:iCs w:val="0"/>
                <w:color w:val="auto"/>
                <w:sz w:val="21"/>
                <w:szCs w:val="21"/>
              </w:rPr>
              <w:t>程序</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配置（如数据库表）脚本、测试程序或脚本。</w:t>
            </w:r>
          </w:p>
          <w:p w14:paraId="610C990C">
            <w:pPr>
              <w:pStyle w:val="21"/>
              <w:keepNext w:val="0"/>
              <w:keepLines w:val="0"/>
              <w:pageBreakBefore w:val="0"/>
              <w:numPr>
                <w:ilvl w:val="0"/>
                <w:numId w:val="29"/>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管理文档：</w:t>
            </w:r>
            <w:r>
              <w:rPr>
                <w:rFonts w:hint="eastAsia" w:ascii="宋体" w:hAnsi="宋体" w:eastAsia="宋体" w:cs="宋体"/>
                <w:i w:val="0"/>
                <w:iCs w:val="0"/>
                <w:color w:val="auto"/>
                <w:sz w:val="21"/>
                <w:szCs w:val="21"/>
                <w:lang w:val="en-US" w:eastAsia="zh-CN"/>
              </w:rPr>
              <w:t>项目计划书、</w:t>
            </w:r>
            <w:r>
              <w:rPr>
                <w:rFonts w:hint="eastAsia" w:ascii="宋体" w:hAnsi="宋体" w:eastAsia="宋体" w:cs="宋体"/>
                <w:i w:val="0"/>
                <w:iCs w:val="0"/>
                <w:color w:val="auto"/>
                <w:sz w:val="21"/>
                <w:szCs w:val="21"/>
              </w:rPr>
              <w:t>会议记录、开发进度</w:t>
            </w:r>
            <w:r>
              <w:rPr>
                <w:rFonts w:hint="eastAsia" w:ascii="宋体" w:hAnsi="宋体" w:eastAsia="宋体" w:cs="宋体"/>
                <w:i w:val="0"/>
                <w:iCs w:val="0"/>
                <w:color w:val="auto"/>
                <w:sz w:val="21"/>
                <w:szCs w:val="21"/>
                <w:lang w:val="en-US" w:eastAsia="zh-CN"/>
              </w:rPr>
              <w:t>周报</w:t>
            </w:r>
            <w:r>
              <w:rPr>
                <w:rFonts w:hint="eastAsia" w:ascii="宋体" w:hAnsi="宋体" w:eastAsia="宋体" w:cs="宋体"/>
                <w:i w:val="0"/>
                <w:iCs w:val="0"/>
                <w:color w:val="auto"/>
                <w:sz w:val="21"/>
                <w:szCs w:val="21"/>
              </w:rPr>
              <w:t>、用户培训计划及记录。</w:t>
            </w:r>
          </w:p>
          <w:p w14:paraId="446C1B0F">
            <w:pPr>
              <w:keepNext w:val="0"/>
              <w:keepLines w:val="0"/>
              <w:pageBreakBefore w:val="0"/>
              <w:numPr>
                <w:ilvl w:val="0"/>
                <w:numId w:val="28"/>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在规定时间内完成各阶段项目建设内容。项目凡具有下列情况之一的，按验收不合格处理：</w:t>
            </w:r>
          </w:p>
          <w:p w14:paraId="711AEEE2">
            <w:pPr>
              <w:pStyle w:val="61"/>
              <w:keepNext w:val="0"/>
              <w:keepLines w:val="0"/>
              <w:pageBreakBefore w:val="0"/>
              <w:numPr>
                <w:ilvl w:val="0"/>
                <w:numId w:val="30"/>
              </w:numPr>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未按项目考核指标或合同要求达到所预定的主要技术指标的；</w:t>
            </w:r>
          </w:p>
          <w:p w14:paraId="6F08C937">
            <w:pPr>
              <w:pStyle w:val="61"/>
              <w:keepNext w:val="0"/>
              <w:keepLines w:val="0"/>
              <w:pageBreakBefore w:val="0"/>
              <w:numPr>
                <w:ilvl w:val="0"/>
                <w:numId w:val="30"/>
              </w:numPr>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所提供的验收材料不齐全或不真实的；</w:t>
            </w:r>
          </w:p>
          <w:p w14:paraId="27D2FA1F">
            <w:pPr>
              <w:pStyle w:val="61"/>
              <w:keepNext w:val="0"/>
              <w:keepLines w:val="0"/>
              <w:pageBreakBefore w:val="0"/>
              <w:numPr>
                <w:ilvl w:val="0"/>
                <w:numId w:val="30"/>
              </w:numPr>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项目的内容、目标或技术路线等已进行了较大调整，但未曾得到软件使用方认可的；</w:t>
            </w:r>
          </w:p>
          <w:p w14:paraId="7648B21D">
            <w:pPr>
              <w:pStyle w:val="61"/>
              <w:keepNext w:val="0"/>
              <w:keepLines w:val="0"/>
              <w:pageBreakBefore w:val="0"/>
              <w:numPr>
                <w:ilvl w:val="0"/>
                <w:numId w:val="30"/>
              </w:numPr>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实施过程中出现重大问题，尚未解决和做出说明，或项目实施过程及结果等存在纠纷尚未解决的；</w:t>
            </w:r>
          </w:p>
          <w:p w14:paraId="04DD7B00">
            <w:pPr>
              <w:pStyle w:val="61"/>
              <w:keepNext w:val="0"/>
              <w:keepLines w:val="0"/>
              <w:pageBreakBefore w:val="0"/>
              <w:numPr>
                <w:ilvl w:val="0"/>
                <w:numId w:val="30"/>
              </w:numPr>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没有对系统或设备进行试运行，或者试运行不合格；</w:t>
            </w:r>
          </w:p>
          <w:p w14:paraId="2CC9E382">
            <w:pPr>
              <w:pStyle w:val="61"/>
              <w:keepNext w:val="0"/>
              <w:keepLines w:val="0"/>
              <w:pageBreakBefore w:val="0"/>
              <w:numPr>
                <w:ilvl w:val="0"/>
                <w:numId w:val="30"/>
              </w:numPr>
              <w:kinsoku/>
              <w:wordWrap/>
              <w:overflowPunct/>
              <w:topLinePunct w:val="0"/>
              <w:autoSpaceDE/>
              <w:autoSpaceDN/>
              <w:bidi w:val="0"/>
              <w:adjustRightInd/>
              <w:snapToGrid/>
              <w:spacing w:line="240" w:lineRule="auto"/>
              <w:ind w:left="0" w:firstLine="42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违反法律、法规的其他行为</w:t>
            </w:r>
            <w:r>
              <w:rPr>
                <w:rFonts w:hint="eastAsia" w:ascii="宋体" w:hAnsi="宋体" w:eastAsia="宋体" w:cs="宋体"/>
                <w:i w:val="0"/>
                <w:iCs w:val="0"/>
                <w:color w:val="auto"/>
                <w:sz w:val="21"/>
                <w:szCs w:val="21"/>
                <w:lang w:eastAsia="zh-CN"/>
              </w:rPr>
              <w:t>。</w:t>
            </w:r>
          </w:p>
        </w:tc>
        <w:tc>
          <w:tcPr>
            <w:tcW w:w="1717" w:type="dxa"/>
            <w:shd w:val="clear" w:color="auto" w:fill="auto"/>
          </w:tcPr>
          <w:p w14:paraId="5D7F1546">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75" w:type="dxa"/>
            <w:shd w:val="clear" w:color="auto" w:fill="auto"/>
          </w:tcPr>
          <w:p w14:paraId="54AE2554">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19" w:type="dxa"/>
            <w:shd w:val="clear" w:color="auto" w:fill="auto"/>
          </w:tcPr>
          <w:p w14:paraId="4FA732FF">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r>
      <w:tr w14:paraId="1733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75" w:hRule="atLeast"/>
          <w:jc w:val="center"/>
        </w:trPr>
        <w:tc>
          <w:tcPr>
            <w:tcW w:w="1056" w:type="dxa"/>
            <w:shd w:val="clear" w:color="auto" w:fill="auto"/>
            <w:vAlign w:val="center"/>
          </w:tcPr>
          <w:p w14:paraId="693E8572">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6F7422CB">
            <w:pPr>
              <w:keepNext w:val="0"/>
              <w:keepLines w:val="0"/>
              <w:pageBreakBefore w:val="0"/>
              <w:widowControl/>
              <w:kinsoku/>
              <w:wordWrap/>
              <w:overflowPunct/>
              <w:topLinePunct w:val="0"/>
              <w:autoSpaceDE/>
              <w:autoSpaceDN/>
              <w:bidi w:val="0"/>
              <w:adjustRightInd/>
              <w:snapToGrid/>
              <w:spacing w:line="240" w:lineRule="auto"/>
              <w:ind w:left="0" w:leftChars="0" w:right="210" w:hanging="10" w:firstLineChars="0"/>
              <w:textAlignment w:val="auto"/>
              <w:rPr>
                <w:rFonts w:hint="eastAsia" w:ascii="宋体" w:hAnsi="宋体" w:eastAsia="宋体" w:cs="宋体"/>
                <w:b/>
                <w:bCs/>
                <w:i w:val="0"/>
                <w:iCs w:val="0"/>
                <w:color w:val="auto"/>
                <w:sz w:val="21"/>
                <w:szCs w:val="21"/>
                <w:lang w:val="en-US" w:eastAsia="zh-CN" w:bidi="ar-SA"/>
              </w:rPr>
            </w:pPr>
            <w:r>
              <w:rPr>
                <w:rFonts w:hint="eastAsia" w:ascii="宋体" w:hAnsi="宋体" w:eastAsia="宋体" w:cs="宋体"/>
                <w:b/>
                <w:bCs/>
                <w:i w:val="0"/>
                <w:iCs w:val="0"/>
                <w:color w:val="auto"/>
                <w:sz w:val="21"/>
                <w:szCs w:val="21"/>
                <w:lang w:val="en-US" w:eastAsia="zh-CN" w:bidi="ar-SA"/>
              </w:rPr>
              <w:t>报价要求：</w:t>
            </w:r>
          </w:p>
          <w:p w14:paraId="4C3031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本次报价须为人民币报价，包含：软件费、接口费（含院方及第三方公司）、第三方开放能力平台服务费、实施费、差旅住宿费用、保险费、税费、培训费、售后服务费等完成本项目的所有费用。质保期内因国家评级政策和医院业务要求的合同内功能升级改造不再单独收费，同时因系统功能建设与第三方系统的对接、集成改造产生的费用，均包含在本项目报价范围之内，不可单独收取费用。</w:t>
            </w:r>
          </w:p>
          <w:p w14:paraId="7C875DAE">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240" w:lineRule="auto"/>
              <w:ind w:right="210" w:rightChars="0" w:firstLine="420" w:firstLineChars="200"/>
              <w:jc w:val="both"/>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质保期以外的维保服务包括已签署合同范围内系统维护服务，含至少一名专职运维服务工程师、日常故障维护、软件正确性维护、用户培训、定期巡检、安全检查整改、合同内需求优化更新、数据统计分析支持、咨询、系统安装更新、系统建设建议、第三方系统接入的协调配合、突发事件处理等；</w:t>
            </w:r>
          </w:p>
        </w:tc>
        <w:tc>
          <w:tcPr>
            <w:tcW w:w="1717" w:type="dxa"/>
            <w:shd w:val="clear" w:color="auto" w:fill="auto"/>
          </w:tcPr>
          <w:p w14:paraId="1F5D6B3B">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75" w:type="dxa"/>
            <w:shd w:val="clear" w:color="auto" w:fill="auto"/>
          </w:tcPr>
          <w:p w14:paraId="17303903">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c>
          <w:tcPr>
            <w:tcW w:w="819" w:type="dxa"/>
            <w:shd w:val="clear" w:color="auto" w:fill="auto"/>
          </w:tcPr>
          <w:p w14:paraId="22CE18D7">
            <w:pPr>
              <w:keepNext w:val="0"/>
              <w:keepLines w:val="0"/>
              <w:pageBreakBefore w:val="0"/>
              <w:widowControl/>
              <w:kinsoku/>
              <w:wordWrap/>
              <w:overflowPunct/>
              <w:topLinePunct w:val="0"/>
              <w:autoSpaceDE/>
              <w:autoSpaceDN/>
              <w:bidi w:val="0"/>
              <w:adjustRightInd/>
              <w:snapToGrid/>
              <w:spacing w:line="240" w:lineRule="auto"/>
              <w:ind w:left="210" w:right="210" w:firstLine="422" w:firstLineChars="200"/>
              <w:jc w:val="left"/>
              <w:textAlignment w:val="auto"/>
              <w:rPr>
                <w:rFonts w:ascii="Times New Roman"/>
                <w:b/>
                <w:i w:val="0"/>
                <w:iCs w:val="0"/>
                <w:color w:val="auto"/>
                <w:szCs w:val="21"/>
              </w:rPr>
            </w:pPr>
          </w:p>
        </w:tc>
      </w:tr>
      <w:tr w14:paraId="2DFF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38" w:hRule="atLeast"/>
          <w:jc w:val="center"/>
        </w:trPr>
        <w:tc>
          <w:tcPr>
            <w:tcW w:w="1056" w:type="dxa"/>
            <w:shd w:val="clear" w:color="auto" w:fill="auto"/>
            <w:vAlign w:val="center"/>
          </w:tcPr>
          <w:p w14:paraId="7C5D500D">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7FEF6F4E">
            <w:pPr>
              <w:keepNext w:val="0"/>
              <w:keepLines w:val="0"/>
              <w:pageBreakBefore w:val="0"/>
              <w:widowControl/>
              <w:kinsoku/>
              <w:wordWrap/>
              <w:overflowPunct/>
              <w:topLinePunct w:val="0"/>
              <w:autoSpaceDE/>
              <w:autoSpaceDN/>
              <w:bidi w:val="0"/>
              <w:adjustRightInd/>
              <w:snapToGrid/>
              <w:spacing w:line="240" w:lineRule="auto"/>
              <w:ind w:right="210"/>
              <w:textAlignment w:val="auto"/>
              <w:rPr>
                <w:rFonts w:hint="eastAsia" w:ascii="宋体" w:hAnsi="宋体" w:eastAsia="宋体" w:cs="宋体"/>
                <w:b/>
                <w:bCs/>
                <w:i w:val="0"/>
                <w:iCs w:val="0"/>
                <w:color w:val="auto"/>
                <w:sz w:val="21"/>
                <w:szCs w:val="21"/>
                <w:lang w:val="en-US" w:eastAsia="zh-CN" w:bidi="ar-SA"/>
              </w:rPr>
            </w:pPr>
            <w:r>
              <w:rPr>
                <w:rFonts w:hint="eastAsia" w:ascii="宋体" w:hAnsi="宋体" w:eastAsia="宋体" w:cs="宋体"/>
                <w:b/>
                <w:bCs/>
                <w:i w:val="0"/>
                <w:iCs w:val="0"/>
                <w:color w:val="auto"/>
                <w:sz w:val="21"/>
                <w:szCs w:val="21"/>
                <w:lang w:val="en-US" w:eastAsia="zh-CN" w:bidi="ar-SA"/>
              </w:rPr>
              <w:t>付款方式</w:t>
            </w:r>
          </w:p>
          <w:p w14:paraId="6F81E7F0">
            <w:pPr>
              <w:keepNext w:val="0"/>
              <w:keepLines w:val="0"/>
              <w:pageBreakBefore w:val="0"/>
              <w:widowControl/>
              <w:kinsoku/>
              <w:wordWrap/>
              <w:overflowPunct/>
              <w:topLinePunct w:val="0"/>
              <w:autoSpaceDE/>
              <w:autoSpaceDN/>
              <w:bidi w:val="0"/>
              <w:adjustRightInd/>
              <w:snapToGrid/>
              <w:spacing w:line="240" w:lineRule="auto"/>
              <w:ind w:right="210" w:firstLine="420" w:firstLineChars="20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本项目合同金额90%为项目验收合格支付费用，合同金额10%为项目余款，支付阶段如下：</w:t>
            </w:r>
          </w:p>
          <w:p w14:paraId="328B1F0A">
            <w:pPr>
              <w:keepNext w:val="0"/>
              <w:keepLines w:val="0"/>
              <w:pageBreakBefore w:val="0"/>
              <w:widowControl/>
              <w:numPr>
                <w:ilvl w:val="0"/>
                <w:numId w:val="31"/>
              </w:numPr>
              <w:tabs>
                <w:tab w:val="left" w:pos="640"/>
              </w:tabs>
              <w:kinsoku/>
              <w:wordWrap/>
              <w:overflowPunct/>
              <w:topLinePunct w:val="0"/>
              <w:autoSpaceDE/>
              <w:autoSpaceDN/>
              <w:bidi w:val="0"/>
              <w:adjustRightInd/>
              <w:snapToGrid/>
              <w:spacing w:line="240" w:lineRule="auto"/>
              <w:ind w:left="0" w:leftChars="0" w:right="210" w:firstLine="220" w:firstLineChars="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项目实施完成后，软件部署、调试并稳定运行1个月，供应商向医院提出书面验收申请，并提供完整的操作手册、技术移交文档。经医院或上级主管部门核实、批准，双方共同验收合格并且签字后，供应商凭发票与医院结算。60个自然日内支付合同金额的90%；</w:t>
            </w:r>
          </w:p>
          <w:p w14:paraId="4D0D1B19">
            <w:pPr>
              <w:keepNext w:val="0"/>
              <w:keepLines w:val="0"/>
              <w:pageBreakBefore w:val="0"/>
              <w:widowControl/>
              <w:numPr>
                <w:ilvl w:val="0"/>
                <w:numId w:val="31"/>
              </w:numPr>
              <w:tabs>
                <w:tab w:val="left" w:pos="640"/>
              </w:tabs>
              <w:kinsoku/>
              <w:wordWrap/>
              <w:overflowPunct/>
              <w:topLinePunct w:val="0"/>
              <w:autoSpaceDE/>
              <w:autoSpaceDN/>
              <w:bidi w:val="0"/>
              <w:adjustRightInd/>
              <w:snapToGrid/>
              <w:spacing w:line="240" w:lineRule="auto"/>
              <w:ind w:left="0" w:leftChars="0" w:right="210" w:firstLine="220" w:firstLineChars="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本项目待3年免费质保到期，且无重大故障发生的，供应商提交付款申请经医院确认后，医院在60个自然日内支付合同金额的10%；</w:t>
            </w:r>
          </w:p>
          <w:p w14:paraId="202EB1C2">
            <w:pPr>
              <w:keepNext w:val="0"/>
              <w:keepLines w:val="0"/>
              <w:pageBreakBefore w:val="0"/>
              <w:widowControl/>
              <w:numPr>
                <w:ilvl w:val="0"/>
                <w:numId w:val="31"/>
              </w:numPr>
              <w:tabs>
                <w:tab w:val="left" w:pos="640"/>
              </w:tabs>
              <w:kinsoku/>
              <w:wordWrap/>
              <w:overflowPunct/>
              <w:topLinePunct w:val="0"/>
              <w:autoSpaceDE/>
              <w:autoSpaceDN/>
              <w:bidi w:val="0"/>
              <w:adjustRightInd/>
              <w:snapToGrid/>
              <w:spacing w:line="240" w:lineRule="auto"/>
              <w:ind w:left="0" w:leftChars="0" w:right="210" w:firstLine="220" w:firstLineChars="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sz w:val="21"/>
                <w:szCs w:val="21"/>
                <w:lang w:val="en-US" w:eastAsia="zh-CN" w:bidi="ar-SA"/>
              </w:rPr>
              <w:t>医院每次付款前，供应商应按照医院要求提供等额、合规的增值税发票，否则医院有权拒绝支付相应款项，且不承担逾期付款的法律责任；</w:t>
            </w:r>
          </w:p>
          <w:p w14:paraId="0FE4DB15">
            <w:pPr>
              <w:keepNext w:val="0"/>
              <w:keepLines w:val="0"/>
              <w:pageBreakBefore w:val="0"/>
              <w:widowControl/>
              <w:numPr>
                <w:ilvl w:val="0"/>
                <w:numId w:val="31"/>
              </w:numPr>
              <w:tabs>
                <w:tab w:val="left" w:pos="640"/>
              </w:tabs>
              <w:kinsoku/>
              <w:wordWrap/>
              <w:overflowPunct/>
              <w:topLinePunct w:val="0"/>
              <w:autoSpaceDE/>
              <w:autoSpaceDN/>
              <w:bidi w:val="0"/>
              <w:adjustRightInd/>
              <w:snapToGrid/>
              <w:spacing w:line="240" w:lineRule="auto"/>
              <w:ind w:left="0" w:leftChars="0" w:right="210" w:firstLine="220" w:firstLineChars="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bidi="ar-SA"/>
              </w:rPr>
              <w:t>医院以银行转账方式向供应商支付合同款项，供应商拟变更本合同确定的收款账户或支付方式的，应在付款汇款届满前3日内书面告知医院，否则，供应商承担由此产生的法律后果及一切损失。</w:t>
            </w:r>
          </w:p>
        </w:tc>
        <w:tc>
          <w:tcPr>
            <w:tcW w:w="1717" w:type="dxa"/>
            <w:shd w:val="clear" w:color="auto" w:fill="auto"/>
          </w:tcPr>
          <w:p w14:paraId="2902BA6B">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75" w:type="dxa"/>
            <w:shd w:val="clear" w:color="auto" w:fill="auto"/>
          </w:tcPr>
          <w:p w14:paraId="7DD64DFB">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19" w:type="dxa"/>
            <w:shd w:val="clear" w:color="auto" w:fill="auto"/>
          </w:tcPr>
          <w:p w14:paraId="65D2897C">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r>
      <w:tr w14:paraId="025B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38" w:hRule="atLeast"/>
          <w:jc w:val="center"/>
        </w:trPr>
        <w:tc>
          <w:tcPr>
            <w:tcW w:w="1056" w:type="dxa"/>
            <w:shd w:val="clear" w:color="auto" w:fill="auto"/>
            <w:vAlign w:val="center"/>
          </w:tcPr>
          <w:p w14:paraId="0A5A8C96">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37186A77">
            <w:pPr>
              <w:keepNext w:val="0"/>
              <w:keepLines w:val="0"/>
              <w:pageBreakBefore w:val="0"/>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i w:val="0"/>
                <w:iCs w:val="0"/>
                <w:color w:val="auto"/>
                <w:sz w:val="21"/>
                <w:szCs w:val="21"/>
                <w:lang w:val="en-US" w:eastAsia="zh-CN"/>
              </w:rPr>
            </w:pPr>
            <w:r>
              <w:rPr>
                <w:rFonts w:hint="eastAsia" w:ascii="宋体" w:hAnsi="宋体" w:eastAsia="宋体" w:cs="宋体"/>
                <w:b/>
                <w:i w:val="0"/>
                <w:iCs w:val="0"/>
                <w:color w:val="auto"/>
                <w:sz w:val="21"/>
                <w:szCs w:val="21"/>
                <w:lang w:val="en-US" w:eastAsia="zh-CN"/>
              </w:rPr>
              <w:t>售后服务要求</w:t>
            </w:r>
          </w:p>
          <w:p w14:paraId="2C7AF99E">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质保期：自项目整体验收文档签订之日起，质保期为3年。质保期间提供所交付项目的持续免费服务。</w:t>
            </w:r>
          </w:p>
          <w:p w14:paraId="09AF10FF">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质保期内，供应商提供7×24小时（含远程）的售后服务。同时承诺：在软硬件验收合格后的质保期内，应提供专职运维人员1名。专职运维工程师需全程参与过本项目实施过程。专职运维工程师服务期间，优先处理我院需求。</w:t>
            </w:r>
          </w:p>
          <w:p w14:paraId="0F8E2CBD">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专职运维工程师应遵守医院的各项规章制度、保密要求、安全要求等，不折不扣的完成医院交办的各项工作。</w:t>
            </w:r>
          </w:p>
          <w:p w14:paraId="157C4C2C">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出现故障时需立即响应，未及时响应医院有权扣除200元/次的项目余款。专职运维工程师不能解决的问题，供应商需增派资深工程师进行处理。如若不能远程解决，紧急故障应急服务1小时到达现场，2小时内解决；一般故障应急服务2小时到达现场，4小时内解决。供应商未在规定时间内响应并处理故障，医院有权根据造成的后果，扣除本项目余款。</w:t>
            </w:r>
          </w:p>
          <w:p w14:paraId="7109DCCA">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供应商对处于质保期内的需求变更或系统缺陷，专职运维工程师需要及时响应。在5个自然日内评估出研发及交付周期，并在约定期限内交付上线。如专职运维工程师不能解决问题，供应商应立即协调研发资源提供协助，确保功能按期上线，缺陷按期修复。供应商应指派相对固定的研发人员处理需求，以确保研发的质量和可靠性。</w:t>
            </w:r>
          </w:p>
          <w:p w14:paraId="19B42031">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对医院的维护人员（2名以上）提供培训，使其能对系统进行日常维护及一般故障维修，且每年对使用科室进行多次培训，内容包括新功能使用、现有功能深度使用及常见使用问题答疑等。</w:t>
            </w:r>
          </w:p>
          <w:p w14:paraId="38291305">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在项目的实施管理中，应明确具体的项目目标、工作内容、实施任务、实施注意事项、项目难点以及影响风险因素；应拟定周密的项目实施计划进度；应明确项目实施人员、岗位职责；应落实应用培训方案（含培训计划和培训内容）。公司应提供一支专业、有丰富开发实施经验的技术团队保障项目的建设成功（不少于3人）。项目经理应有至少三年的项目经验，且成功主持实施2例三甲医院类似案例的经验（需提供具体项目的实施记录证明）。项目经理应保持稳定无变化，无特殊事由未经医院同意不得随意更换。</w:t>
            </w:r>
          </w:p>
          <w:p w14:paraId="5F63C4C2">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供应商需指定专门联络人、项目经理、技术经理等负责医院随访信息系统的技术咨询、系统维护的接洽工作，若有人员变动，需提前15个自然日向医院提出人员变动申请，同时应提供经同等或优于当前人员资质的人员证明材料。医院同意并做好工作交接后方可变动。</w:t>
            </w:r>
          </w:p>
          <w:p w14:paraId="1D459517">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质保期内，支持免费获取制造商公司程序大框架不变前提下的最新产品的版本升级和知识共享。如果产品需进行软件或数据库升级，供应商应及时通知医院，根据医院实际情况形成完善可行的升级方案，并经医院确认同意后，方可对医院购买的产品进行升级服务，以保证医院使用的是供应商公开发布的最新最完善的业务系统版本。</w:t>
            </w:r>
          </w:p>
          <w:p w14:paraId="591B12D3">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质保期内，在不影响主要框架模板的情况，供应商应配合医院的自主要求，进行定制化开发。</w:t>
            </w:r>
          </w:p>
          <w:p w14:paraId="2CC53FFE">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供应商提供对系统运行情况的现场巡检服务，至少1次/每周，并根据医院要求提供巡检报告。节假日需要增加节假日巡检。</w:t>
            </w:r>
          </w:p>
          <w:p w14:paraId="358F1B67">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kern w:val="0"/>
                <w:sz w:val="21"/>
                <w:szCs w:val="21"/>
                <w:lang w:val="en-US" w:eastAsia="zh-CN" w:bidi="ar-SA"/>
              </w:rPr>
              <w:t>供应商需积极配合医院进行系统安全维护工作，具体包括但不限于为服务器操作系统和数据库漏洞提供补丁服务，以确保服务器和数据库的安全运行。</w:t>
            </w:r>
          </w:p>
          <w:p w14:paraId="26221585">
            <w:pPr>
              <w:pStyle w:val="14"/>
              <w:keepNext w:val="0"/>
              <w:keepLines w:val="0"/>
              <w:pageBreakBefore w:val="0"/>
              <w:numPr>
                <w:ilvl w:val="0"/>
                <w:numId w:val="3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val="en-US" w:eastAsia="zh-CN" w:bidi="ar-SA"/>
              </w:rPr>
            </w:pPr>
            <w:r>
              <w:rPr>
                <w:rFonts w:hint="eastAsia" w:ascii="宋体" w:hAnsi="宋体" w:eastAsia="宋体" w:cs="宋体"/>
                <w:i w:val="0"/>
                <w:iCs w:val="0"/>
                <w:color w:val="auto"/>
                <w:kern w:val="0"/>
                <w:sz w:val="21"/>
                <w:szCs w:val="21"/>
                <w:lang w:val="en-US" w:eastAsia="zh-CN" w:bidi="ar-SA"/>
              </w:rPr>
              <w:t>质保期内，如国家和行业政策标准发生更新变化，在此期间供应商应按照国家及行业政策标准要求对软件产品功进行本地化改造以满足相关要求。</w:t>
            </w:r>
          </w:p>
        </w:tc>
        <w:tc>
          <w:tcPr>
            <w:tcW w:w="1717" w:type="dxa"/>
            <w:shd w:val="clear" w:color="auto" w:fill="auto"/>
          </w:tcPr>
          <w:p w14:paraId="7BA68BF2">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75" w:type="dxa"/>
            <w:shd w:val="clear" w:color="auto" w:fill="auto"/>
          </w:tcPr>
          <w:p w14:paraId="6A6D7D94">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19" w:type="dxa"/>
            <w:shd w:val="clear" w:color="auto" w:fill="auto"/>
          </w:tcPr>
          <w:p w14:paraId="614A1076">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r>
      <w:tr w14:paraId="773A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38" w:hRule="atLeast"/>
          <w:jc w:val="center"/>
        </w:trPr>
        <w:tc>
          <w:tcPr>
            <w:tcW w:w="1056" w:type="dxa"/>
            <w:shd w:val="clear" w:color="auto" w:fill="auto"/>
            <w:vAlign w:val="center"/>
          </w:tcPr>
          <w:p w14:paraId="4475D313">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776DC702">
            <w:pPr>
              <w:keepNext w:val="0"/>
              <w:keepLines w:val="0"/>
              <w:pageBreakBefore w:val="0"/>
              <w:kinsoku/>
              <w:wordWrap/>
              <w:overflowPunct/>
              <w:topLinePunct w:val="0"/>
              <w:autoSpaceDE/>
              <w:autoSpaceDN/>
              <w:bidi w:val="0"/>
              <w:adjustRightInd/>
              <w:snapToGrid/>
              <w:spacing w:line="240" w:lineRule="auto"/>
              <w:textAlignment w:val="auto"/>
              <w:outlineLvl w:val="1"/>
              <w:rPr>
                <w:rFonts w:hint="eastAsia" w:ascii="宋体" w:hAnsi="宋体" w:eastAsia="宋体" w:cs="宋体"/>
                <w:b/>
                <w:i w:val="0"/>
                <w:iCs w:val="0"/>
                <w:color w:val="auto"/>
                <w:sz w:val="21"/>
                <w:szCs w:val="21"/>
              </w:rPr>
            </w:pPr>
            <w:r>
              <w:rPr>
                <w:rFonts w:hint="eastAsia" w:ascii="宋体" w:hAnsi="宋体" w:eastAsia="宋体" w:cs="宋体"/>
                <w:b/>
                <w:i w:val="0"/>
                <w:iCs w:val="0"/>
                <w:color w:val="auto"/>
                <w:sz w:val="21"/>
                <w:szCs w:val="21"/>
              </w:rPr>
              <w:t>知识产权与保密</w:t>
            </w:r>
          </w:p>
          <w:p w14:paraId="50C815BE">
            <w:pPr>
              <w:keepNext w:val="0"/>
              <w:keepLines w:val="0"/>
              <w:pageBreakBefore w:val="0"/>
              <w:numPr>
                <w:ilvl w:val="0"/>
                <w:numId w:val="33"/>
              </w:numPr>
              <w:tabs>
                <w:tab w:val="left" w:pos="420"/>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本项目</w:t>
            </w:r>
            <w:r>
              <w:rPr>
                <w:rFonts w:hint="eastAsia" w:ascii="宋体" w:hAnsi="宋体" w:eastAsia="宋体" w:cs="宋体"/>
                <w:i w:val="0"/>
                <w:iCs w:val="0"/>
                <w:color w:val="auto"/>
                <w:sz w:val="21"/>
                <w:szCs w:val="21"/>
                <w:lang w:val="en-US" w:eastAsia="zh-CN"/>
              </w:rPr>
              <w:t>下</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向</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提供的既有的</w:t>
            </w:r>
            <w:r>
              <w:rPr>
                <w:rFonts w:hint="eastAsia" w:hAnsi="宋体" w:cs="宋体"/>
                <w:i w:val="0"/>
                <w:iCs w:val="0"/>
                <w:color w:val="auto"/>
                <w:sz w:val="21"/>
                <w:szCs w:val="21"/>
                <w:lang w:val="en-US" w:eastAsia="zh-CN"/>
              </w:rPr>
              <w:t>随访信息</w:t>
            </w:r>
            <w:r>
              <w:rPr>
                <w:rFonts w:hint="eastAsia" w:ascii="宋体" w:hAnsi="宋体" w:eastAsia="宋体" w:cs="宋体"/>
                <w:i w:val="0"/>
                <w:iCs w:val="0"/>
                <w:color w:val="auto"/>
                <w:sz w:val="21"/>
                <w:szCs w:val="21"/>
              </w:rPr>
              <w:t>系统</w:t>
            </w:r>
            <w:r>
              <w:rPr>
                <w:rFonts w:hint="eastAsia" w:hAnsi="宋体" w:cs="宋体"/>
                <w:i w:val="0"/>
                <w:iCs w:val="0"/>
                <w:color w:val="auto"/>
                <w:sz w:val="21"/>
                <w:szCs w:val="21"/>
                <w:lang w:eastAsia="zh-CN"/>
              </w:rPr>
              <w:t>（</w:t>
            </w:r>
            <w:r>
              <w:rPr>
                <w:rFonts w:hint="eastAsia" w:hAnsi="宋体" w:cs="宋体"/>
                <w:i w:val="0"/>
                <w:iCs w:val="0"/>
                <w:color w:val="auto"/>
                <w:sz w:val="21"/>
                <w:szCs w:val="21"/>
                <w:lang w:val="en-US" w:eastAsia="zh-CN"/>
              </w:rPr>
              <w:t>二期</w:t>
            </w:r>
            <w:r>
              <w:rPr>
                <w:rFonts w:hint="eastAsia" w:hAnsi="宋体" w:cs="宋体"/>
                <w:i w:val="0"/>
                <w:iCs w:val="0"/>
                <w:color w:val="auto"/>
                <w:sz w:val="21"/>
                <w:szCs w:val="21"/>
                <w:lang w:eastAsia="zh-CN"/>
              </w:rPr>
              <w:t>）</w:t>
            </w:r>
            <w:r>
              <w:rPr>
                <w:rFonts w:hint="eastAsia" w:ascii="宋体" w:hAnsi="宋体" w:eastAsia="宋体" w:cs="宋体"/>
                <w:i w:val="0"/>
                <w:iCs w:val="0"/>
                <w:color w:val="auto"/>
                <w:sz w:val="21"/>
                <w:szCs w:val="21"/>
              </w:rPr>
              <w:t>知识产权仍归</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所有，</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享有本项目约定范围内、不可转让、不可分许可的永久使用权。</w:t>
            </w:r>
          </w:p>
          <w:p w14:paraId="17BED4D1">
            <w:pPr>
              <w:keepNext w:val="0"/>
              <w:keepLines w:val="0"/>
              <w:pageBreakBefore w:val="0"/>
              <w:numPr>
                <w:ilvl w:val="0"/>
                <w:numId w:val="33"/>
              </w:numPr>
              <w:tabs>
                <w:tab w:val="left" w:pos="420"/>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本项目履行过程中，因本项目实施而产生的基于</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个性化定制部分知识产权，包括基于</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个性化要求进行的产品页面定制化设计等产生的知识产权归</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享有，</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授权</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使用</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同时，</w:t>
            </w:r>
            <w:r>
              <w:rPr>
                <w:rFonts w:hint="eastAsia" w:hAnsi="宋体" w:cs="宋体"/>
                <w:i w:val="0"/>
                <w:iCs w:val="0"/>
                <w:color w:val="auto"/>
                <w:sz w:val="21"/>
                <w:szCs w:val="21"/>
                <w:lang w:val="en-US" w:eastAsia="zh-CN"/>
              </w:rPr>
              <w:t>供应商</w:t>
            </w:r>
            <w:r>
              <w:rPr>
                <w:rFonts w:hint="eastAsia" w:ascii="宋体" w:hAnsi="宋体" w:eastAsia="宋体" w:cs="宋体"/>
                <w:i w:val="0"/>
                <w:iCs w:val="0"/>
                <w:color w:val="auto"/>
                <w:sz w:val="21"/>
                <w:szCs w:val="21"/>
              </w:rPr>
              <w:t>应配合</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提供申请该部分知识产权的全部材料</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且</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有权对此进行二次开发。</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独立进行二次开发形成的衍生知识产权归</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所有。如果双方合作二次开发产生的衍生知识产权归双方共有</w:t>
            </w:r>
            <w:r>
              <w:rPr>
                <w:rFonts w:hint="eastAsia" w:ascii="宋体" w:hAnsi="宋体" w:eastAsia="宋体" w:cs="宋体"/>
                <w:i w:val="0"/>
                <w:iCs w:val="0"/>
                <w:color w:val="auto"/>
                <w:sz w:val="21"/>
                <w:szCs w:val="21"/>
                <w:lang w:eastAsia="zh-CN"/>
              </w:rPr>
              <w:t>。</w:t>
            </w:r>
          </w:p>
          <w:p w14:paraId="3ACFFF6A">
            <w:pPr>
              <w:keepNext w:val="0"/>
              <w:keepLines w:val="0"/>
              <w:pageBreakBefore w:val="0"/>
              <w:numPr>
                <w:ilvl w:val="0"/>
                <w:numId w:val="33"/>
              </w:numPr>
              <w:tabs>
                <w:tab w:val="left" w:pos="420"/>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lang w:val="en-US" w:eastAsia="zh-CN" w:bidi="ar-SA"/>
              </w:rPr>
            </w:pP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保证其所提供的产品及服务不会侵犯任何第三方的知识产权，否则应当赔偿由此给</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造成的直接损失。</w:t>
            </w:r>
            <w:r>
              <w:rPr>
                <w:rFonts w:hint="eastAsia" w:hAnsi="宋体" w:cs="宋体"/>
                <w:i w:val="0"/>
                <w:iCs w:val="0"/>
                <w:color w:val="auto"/>
                <w:sz w:val="21"/>
                <w:szCs w:val="21"/>
                <w:lang w:eastAsia="zh-CN"/>
              </w:rPr>
              <w:t>供应商</w:t>
            </w:r>
            <w:r>
              <w:rPr>
                <w:rFonts w:hint="eastAsia" w:ascii="宋体" w:hAnsi="宋体" w:eastAsia="宋体" w:cs="宋体"/>
                <w:i w:val="0"/>
                <w:iCs w:val="0"/>
                <w:color w:val="auto"/>
                <w:sz w:val="21"/>
                <w:szCs w:val="21"/>
              </w:rPr>
              <w:t>保证不向第三方泄露</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提供的技术文件等资料。</w:t>
            </w:r>
          </w:p>
        </w:tc>
        <w:tc>
          <w:tcPr>
            <w:tcW w:w="1717" w:type="dxa"/>
            <w:shd w:val="clear" w:color="auto" w:fill="auto"/>
          </w:tcPr>
          <w:p w14:paraId="5D4A84E9">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75" w:type="dxa"/>
            <w:shd w:val="clear" w:color="auto" w:fill="auto"/>
          </w:tcPr>
          <w:p w14:paraId="7BCA1A69">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19" w:type="dxa"/>
            <w:shd w:val="clear" w:color="auto" w:fill="auto"/>
          </w:tcPr>
          <w:p w14:paraId="0C1E70D6">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r>
      <w:tr w14:paraId="119A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38" w:hRule="atLeast"/>
          <w:jc w:val="center"/>
        </w:trPr>
        <w:tc>
          <w:tcPr>
            <w:tcW w:w="1056" w:type="dxa"/>
            <w:shd w:val="clear" w:color="auto" w:fill="auto"/>
            <w:vAlign w:val="center"/>
          </w:tcPr>
          <w:p w14:paraId="3579EBF5">
            <w:pPr>
              <w:keepNext w:val="0"/>
              <w:keepLines w:val="0"/>
              <w:pageBreakBefore w:val="0"/>
              <w:widowControl/>
              <w:kinsoku/>
              <w:wordWrap/>
              <w:overflowPunct/>
              <w:topLinePunct w:val="0"/>
              <w:autoSpaceDE/>
              <w:autoSpaceDN/>
              <w:bidi w:val="0"/>
              <w:adjustRightInd/>
              <w:snapToGrid/>
              <w:spacing w:line="240" w:lineRule="auto"/>
              <w:ind w:left="210" w:right="210" w:firstLine="210" w:firstLineChars="100"/>
              <w:jc w:val="center"/>
              <w:textAlignment w:val="auto"/>
              <w:rPr>
                <w:rFonts w:ascii="Times New Roman"/>
                <w:i w:val="0"/>
                <w:iCs w:val="0"/>
                <w:color w:val="auto"/>
                <w:szCs w:val="21"/>
              </w:rPr>
            </w:pPr>
          </w:p>
        </w:tc>
        <w:tc>
          <w:tcPr>
            <w:tcW w:w="4028" w:type="dxa"/>
            <w:shd w:val="clear" w:color="auto" w:fill="auto"/>
            <w:vAlign w:val="center"/>
          </w:tcPr>
          <w:p w14:paraId="1337DD37">
            <w:pPr>
              <w:keepNext w:val="0"/>
              <w:keepLines w:val="0"/>
              <w:pageBreakBefore w:val="0"/>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i w:val="0"/>
                <w:iCs w:val="0"/>
                <w:color w:val="auto"/>
                <w:sz w:val="21"/>
                <w:szCs w:val="21"/>
                <w:lang w:eastAsia="zh-CN"/>
              </w:rPr>
            </w:pPr>
            <w:r>
              <w:rPr>
                <w:rFonts w:hint="eastAsia" w:ascii="宋体" w:hAnsi="宋体" w:eastAsia="宋体" w:cs="宋体"/>
                <w:b/>
                <w:i w:val="0"/>
                <w:iCs w:val="0"/>
                <w:color w:val="auto"/>
                <w:sz w:val="21"/>
                <w:szCs w:val="21"/>
              </w:rPr>
              <w:t>违约责任</w:t>
            </w:r>
            <w:r>
              <w:rPr>
                <w:rFonts w:hint="eastAsia" w:hAnsi="宋体" w:cs="宋体"/>
                <w:b/>
                <w:i w:val="0"/>
                <w:iCs w:val="0"/>
                <w:color w:val="auto"/>
                <w:sz w:val="21"/>
                <w:szCs w:val="21"/>
                <w:lang w:eastAsia="zh-CN"/>
              </w:rPr>
              <w:t>：</w:t>
            </w:r>
          </w:p>
          <w:p w14:paraId="3017E68F">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合同签订后，双方不得终止合同，经双方协商同意终止除外。若一方单方面终止合同或违反合同约定或未完全履行合同，则必须承担相应的违约责任，并赔偿另一方因此造成的损失。</w:t>
            </w:r>
          </w:p>
          <w:p w14:paraId="7B8E2E07">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由于</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原因，未能按照本协议约定履行相关义务，造成</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无法按时完成项目，</w:t>
            </w:r>
            <w:r>
              <w:rPr>
                <w:rFonts w:hint="eastAsia" w:ascii="宋体" w:hAnsi="宋体" w:eastAsia="宋体" w:cs="宋体"/>
                <w:i w:val="0"/>
                <w:iCs w:val="0"/>
                <w:color w:val="auto"/>
                <w:sz w:val="21"/>
                <w:szCs w:val="21"/>
                <w:lang w:val="en-US" w:eastAsia="zh-CN"/>
              </w:rPr>
              <w:t>经双方协商，系统实施</w:t>
            </w:r>
            <w:r>
              <w:rPr>
                <w:rFonts w:hint="eastAsia" w:ascii="宋体" w:hAnsi="宋体" w:eastAsia="宋体" w:cs="宋体"/>
                <w:i w:val="0"/>
                <w:iCs w:val="0"/>
                <w:color w:val="auto"/>
                <w:sz w:val="21"/>
                <w:szCs w:val="21"/>
              </w:rPr>
              <w:t>时间</w:t>
            </w:r>
            <w:r>
              <w:rPr>
                <w:rFonts w:hint="eastAsia" w:ascii="宋体" w:hAnsi="宋体" w:eastAsia="宋体" w:cs="宋体"/>
                <w:i w:val="0"/>
                <w:iCs w:val="0"/>
                <w:color w:val="auto"/>
                <w:sz w:val="21"/>
                <w:szCs w:val="21"/>
                <w:lang w:val="en-US" w:eastAsia="zh-CN"/>
              </w:rPr>
              <w:t>可</w:t>
            </w:r>
            <w:r>
              <w:rPr>
                <w:rFonts w:hint="eastAsia" w:ascii="宋体" w:hAnsi="宋体" w:eastAsia="宋体" w:cs="宋体"/>
                <w:i w:val="0"/>
                <w:iCs w:val="0"/>
                <w:color w:val="auto"/>
                <w:sz w:val="21"/>
                <w:szCs w:val="21"/>
              </w:rPr>
              <w:t>顺延。由于</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原因，延误了项目实施期和</w:t>
            </w:r>
            <w:r>
              <w:rPr>
                <w:rFonts w:hint="eastAsia" w:ascii="宋体" w:hAnsi="宋体" w:eastAsia="宋体" w:cs="宋体"/>
                <w:i w:val="0"/>
                <w:iCs w:val="0"/>
                <w:color w:val="auto"/>
                <w:sz w:val="21"/>
                <w:szCs w:val="21"/>
                <w:lang w:eastAsia="zh-CN"/>
              </w:rPr>
              <w:t>质保期</w:t>
            </w:r>
            <w:r>
              <w:rPr>
                <w:rFonts w:hint="eastAsia" w:ascii="宋体" w:hAnsi="宋体" w:eastAsia="宋体" w:cs="宋体"/>
                <w:i w:val="0"/>
                <w:iCs w:val="0"/>
                <w:color w:val="auto"/>
                <w:sz w:val="21"/>
                <w:szCs w:val="21"/>
              </w:rPr>
              <w:t>的成果物交付时间（包含但不限于项目上线、实施过程、维护、集成、新增功能开发、软件升级），每延误一天，应减收该项目应收合同</w:t>
            </w:r>
            <w:r>
              <w:rPr>
                <w:rFonts w:hint="eastAsia" w:ascii="宋体" w:hAnsi="宋体" w:eastAsia="宋体" w:cs="宋体"/>
                <w:i w:val="0"/>
                <w:iCs w:val="0"/>
                <w:color w:val="auto"/>
                <w:sz w:val="21"/>
                <w:szCs w:val="21"/>
                <w:lang w:val="en-US" w:eastAsia="zh-CN"/>
              </w:rPr>
              <w:t>金额</w:t>
            </w:r>
            <w:r>
              <w:rPr>
                <w:rFonts w:hint="eastAsia" w:ascii="宋体" w:hAnsi="宋体" w:eastAsia="宋体" w:cs="宋体"/>
                <w:i w:val="0"/>
                <w:iCs w:val="0"/>
                <w:color w:val="auto"/>
                <w:sz w:val="21"/>
                <w:szCs w:val="21"/>
              </w:rPr>
              <w:t>的</w:t>
            </w:r>
            <w:r>
              <w:rPr>
                <w:rFonts w:hint="eastAsia" w:ascii="宋体" w:hAnsi="宋体" w:eastAsia="宋体" w:cs="宋体"/>
                <w:i w:val="0"/>
                <w:iCs w:val="0"/>
                <w:color w:val="auto"/>
                <w:sz w:val="21"/>
                <w:szCs w:val="21"/>
                <w:lang w:val="en-US" w:eastAsia="zh-CN"/>
              </w:rPr>
              <w:t>0.1</w:t>
            </w:r>
            <w:r>
              <w:rPr>
                <w:rFonts w:hint="eastAsia" w:ascii="宋体" w:hAnsi="宋体" w:eastAsia="宋体" w:cs="宋体"/>
                <w:i w:val="0"/>
                <w:iCs w:val="0"/>
                <w:color w:val="auto"/>
                <w:sz w:val="21"/>
                <w:szCs w:val="21"/>
              </w:rPr>
              <w:t>%。若逾期超过</w:t>
            </w:r>
            <w:r>
              <w:rPr>
                <w:rFonts w:hint="eastAsia" w:ascii="宋体" w:hAnsi="宋体" w:eastAsia="宋体" w:cs="宋体"/>
                <w:i w:val="0"/>
                <w:iCs w:val="0"/>
                <w:color w:val="auto"/>
                <w:sz w:val="21"/>
                <w:szCs w:val="21"/>
                <w:lang w:val="en-US" w:eastAsia="zh-CN"/>
              </w:rPr>
              <w:t>10个自然日</w:t>
            </w:r>
            <w:r>
              <w:rPr>
                <w:rFonts w:hint="eastAsia" w:ascii="宋体" w:hAnsi="宋体" w:eastAsia="宋体" w:cs="宋体"/>
                <w:i w:val="0"/>
                <w:iCs w:val="0"/>
                <w:color w:val="auto"/>
                <w:sz w:val="21"/>
                <w:szCs w:val="21"/>
              </w:rPr>
              <w:t>，则</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有权解除本合同，</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应向</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支付合同</w:t>
            </w:r>
            <w:r>
              <w:rPr>
                <w:rFonts w:hint="eastAsia" w:ascii="宋体" w:hAnsi="宋体" w:eastAsia="宋体" w:cs="宋体"/>
                <w:i w:val="0"/>
                <w:iCs w:val="0"/>
                <w:color w:val="auto"/>
                <w:sz w:val="21"/>
                <w:szCs w:val="21"/>
                <w:lang w:val="en-US" w:eastAsia="zh-CN"/>
              </w:rPr>
              <w:t>金额的2</w:t>
            </w:r>
            <w:r>
              <w:rPr>
                <w:rFonts w:hint="eastAsia" w:ascii="宋体" w:hAnsi="宋体" w:eastAsia="宋体" w:cs="宋体"/>
                <w:i w:val="0"/>
                <w:iCs w:val="0"/>
                <w:color w:val="auto"/>
                <w:sz w:val="21"/>
                <w:szCs w:val="21"/>
              </w:rPr>
              <w:t>% ，并返还已收取的全部费用同时赔偿损失。</w:t>
            </w:r>
          </w:p>
          <w:p w14:paraId="1472C412">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不得以任何借口或方式将本项目之内的工作转包给</w:t>
            </w:r>
            <w:r>
              <w:rPr>
                <w:rFonts w:hint="eastAsia" w:ascii="宋体" w:hAnsi="宋体" w:eastAsia="宋体" w:cs="宋体"/>
                <w:i w:val="0"/>
                <w:iCs w:val="0"/>
                <w:color w:val="auto"/>
                <w:sz w:val="21"/>
                <w:szCs w:val="21"/>
                <w:lang w:val="en-US" w:eastAsia="zh-CN"/>
              </w:rPr>
              <w:t>软件著作权方</w:t>
            </w:r>
            <w:r>
              <w:rPr>
                <w:rFonts w:hint="eastAsia" w:ascii="宋体" w:hAnsi="宋体" w:eastAsia="宋体" w:cs="宋体"/>
                <w:i w:val="0"/>
                <w:iCs w:val="0"/>
                <w:color w:val="auto"/>
                <w:sz w:val="21"/>
                <w:szCs w:val="21"/>
              </w:rPr>
              <w:t>之外的第三方承担。经查实</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有转包行为，</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有权解除合同，导致的损失或其它责任由</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承担。</w:t>
            </w:r>
          </w:p>
          <w:p w14:paraId="2FC0E4D6">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在投标文件或者合同中承诺的项目经理未经</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同意一律不得更换。</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未按约定指派项目负责人，或自行更换项目经理的情况发生时，</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有权解除合同，造成的损失由</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承担。</w:t>
            </w:r>
          </w:p>
          <w:p w14:paraId="4A1DDA4A">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因实施项目质量问题造成</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重大损失的，</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应免收全部合同费用外，还应无偿继续完善项目，并承担相当于受损失部分的赔偿金，且</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将保留追究</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法律责任的权利。如造成重大质量事故的需承担全部赔偿责任及相关法律责任。</w:t>
            </w:r>
          </w:p>
          <w:p w14:paraId="28EA2474">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因</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原因造成低价中标高价结算的，</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应承担项目款的增加额。</w:t>
            </w:r>
          </w:p>
          <w:p w14:paraId="521E47E4">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超出经营企业许可证经营范围销售产品、提供虚假或过期资质材料、销售假冒伪劣产品或产品质量出现问题，合同未履行的，</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有权终止合同，并要求</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承担由此造成的所有损失；合同已经履行的，</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有权向</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要求退货，并要求</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承担由此造成的所有损失；如果</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因此而被第三人起诉或被行政处罚的，由</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承担由此给</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造成的所有损失。</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的上述责任不因该产品是</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从第三处采购后转卖</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而免除。任何</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与本合同产品的生产商之间的权利义务关系均与</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无关。</w:t>
            </w:r>
          </w:p>
          <w:p w14:paraId="067AC12F">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医院保留对供应商投标的产品进行性能功能测试的权利，如虚假应标，一切责任由中标公司承担。</w:t>
            </w:r>
          </w:p>
          <w:p w14:paraId="1AB729D2">
            <w:pPr>
              <w:pStyle w:val="21"/>
              <w:keepNext w:val="0"/>
              <w:keepLines w:val="0"/>
              <w:pageBreakBefore w:val="0"/>
              <w:numPr>
                <w:ilvl w:val="0"/>
                <w:numId w:val="34"/>
              </w:numPr>
              <w:tabs>
                <w:tab w:val="left" w:pos="630"/>
              </w:tabs>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因</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提供的发票不合规（包括但不限于虚假、虚开），被主管税务机关、其他政府部门或</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监督部门等查出后，一切责任由</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承担，并承担因此给</w:t>
            </w:r>
            <w:r>
              <w:rPr>
                <w:rFonts w:hint="eastAsia" w:ascii="宋体" w:hAnsi="宋体" w:eastAsia="宋体" w:cs="宋体"/>
                <w:i w:val="0"/>
                <w:iCs w:val="0"/>
                <w:color w:val="auto"/>
                <w:sz w:val="21"/>
                <w:szCs w:val="21"/>
                <w:lang w:eastAsia="zh-CN"/>
              </w:rPr>
              <w:t>医院</w:t>
            </w:r>
            <w:r>
              <w:rPr>
                <w:rFonts w:hint="eastAsia" w:ascii="宋体" w:hAnsi="宋体" w:eastAsia="宋体" w:cs="宋体"/>
                <w:i w:val="0"/>
                <w:iCs w:val="0"/>
                <w:color w:val="auto"/>
                <w:sz w:val="21"/>
                <w:szCs w:val="21"/>
              </w:rPr>
              <w:t>造成的损失。</w:t>
            </w:r>
          </w:p>
        </w:tc>
        <w:tc>
          <w:tcPr>
            <w:tcW w:w="1717" w:type="dxa"/>
            <w:shd w:val="clear" w:color="auto" w:fill="auto"/>
          </w:tcPr>
          <w:p w14:paraId="6F5A7D05">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75" w:type="dxa"/>
            <w:shd w:val="clear" w:color="auto" w:fill="auto"/>
          </w:tcPr>
          <w:p w14:paraId="7443EDBD">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c>
          <w:tcPr>
            <w:tcW w:w="819" w:type="dxa"/>
            <w:shd w:val="clear" w:color="auto" w:fill="auto"/>
          </w:tcPr>
          <w:p w14:paraId="2DEA148F">
            <w:pPr>
              <w:keepNext w:val="0"/>
              <w:keepLines w:val="0"/>
              <w:pageBreakBefore w:val="0"/>
              <w:widowControl/>
              <w:kinsoku/>
              <w:wordWrap/>
              <w:overflowPunct/>
              <w:topLinePunct w:val="0"/>
              <w:autoSpaceDE/>
              <w:autoSpaceDN/>
              <w:bidi w:val="0"/>
              <w:adjustRightInd/>
              <w:snapToGrid/>
              <w:spacing w:line="240" w:lineRule="auto"/>
              <w:ind w:left="210" w:right="210" w:firstLine="420" w:firstLineChars="200"/>
              <w:jc w:val="left"/>
              <w:textAlignment w:val="auto"/>
              <w:rPr>
                <w:rFonts w:ascii="Times New Roman"/>
                <w:i w:val="0"/>
                <w:iCs w:val="0"/>
                <w:color w:val="auto"/>
                <w:szCs w:val="21"/>
              </w:rPr>
            </w:pPr>
          </w:p>
        </w:tc>
      </w:tr>
    </w:tbl>
    <w:p w14:paraId="50379C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i w:val="0"/>
          <w:iCs w:val="0"/>
          <w:color w:val="auto"/>
        </w:rPr>
      </w:pPr>
    </w:p>
    <w:p w14:paraId="475F630D">
      <w:pPr>
        <w:widowControl/>
        <w:ind w:right="210"/>
        <w:jc w:val="left"/>
        <w:rPr>
          <w:rFonts w:hint="eastAsia" w:ascii="宋体" w:hAnsi="宋体" w:eastAsia="宋体" w:cs="宋体"/>
          <w:b/>
          <w:i w:val="0"/>
          <w:iCs w:val="0"/>
          <w:color w:val="auto"/>
          <w:sz w:val="28"/>
          <w:szCs w:val="28"/>
        </w:rPr>
      </w:pPr>
    </w:p>
    <w:p w14:paraId="7D5DAFD7">
      <w:pPr>
        <w:widowControl/>
        <w:ind w:left="210" w:right="210" w:firstLine="562" w:firstLineChars="20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其他说明：</w:t>
      </w:r>
      <w:r>
        <w:rPr>
          <w:rFonts w:hint="eastAsia" w:hAnsi="宋体" w:cs="宋体"/>
          <w:b/>
          <w:i w:val="0"/>
          <w:iCs w:val="0"/>
          <w:color w:val="auto"/>
          <w:sz w:val="28"/>
          <w:szCs w:val="28"/>
          <w:lang w:eastAsia="zh-CN"/>
        </w:rPr>
        <w:t>供应商</w:t>
      </w:r>
      <w:r>
        <w:rPr>
          <w:rFonts w:hint="eastAsia" w:ascii="宋体" w:hAnsi="宋体" w:eastAsia="宋体" w:cs="宋体"/>
          <w:b/>
          <w:i w:val="0"/>
          <w:iCs w:val="0"/>
          <w:color w:val="auto"/>
          <w:sz w:val="28"/>
          <w:szCs w:val="28"/>
        </w:rPr>
        <w:t>所提供的投标文件应真实有效，如发现与实际不符、造假、夸大等情况出现，则直接废标。</w:t>
      </w:r>
    </w:p>
    <w:p w14:paraId="6B9C3A99">
      <w:pPr>
        <w:widowControl/>
        <w:ind w:left="210" w:right="210" w:firstLine="560" w:firstLineChars="200"/>
        <w:jc w:val="left"/>
        <w:rPr>
          <w:rFonts w:hint="eastAsia" w:ascii="宋体" w:hAnsi="宋体" w:eastAsia="宋体" w:cs="宋体"/>
          <w:i w:val="0"/>
          <w:iCs w:val="0"/>
          <w:color w:val="auto"/>
          <w:sz w:val="28"/>
          <w:szCs w:val="28"/>
        </w:rPr>
      </w:pP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名称（盖章）：</w:t>
      </w:r>
      <w:r>
        <w:rPr>
          <w:rFonts w:hint="eastAsia" w:ascii="宋体" w:hAnsi="宋体" w:eastAsia="宋体" w:cs="宋体"/>
          <w:i w:val="0"/>
          <w:iCs w:val="0"/>
          <w:color w:val="auto"/>
          <w:sz w:val="28"/>
          <w:szCs w:val="28"/>
          <w:u w:val="single"/>
        </w:rPr>
        <w:t xml:space="preserve">                   </w:t>
      </w:r>
    </w:p>
    <w:p w14:paraId="51E42A2A">
      <w:pPr>
        <w:widowControl/>
        <w:ind w:left="210" w:right="210" w:firstLine="560" w:firstLineChars="200"/>
        <w:jc w:val="left"/>
        <w:rPr>
          <w:rFonts w:hint="eastAsia" w:ascii="宋体" w:hAnsi="宋体" w:eastAsia="宋体" w:cs="宋体"/>
          <w:i w:val="0"/>
          <w:iCs w:val="0"/>
          <w:color w:val="auto"/>
          <w:sz w:val="28"/>
          <w:szCs w:val="28"/>
        </w:rPr>
      </w:pP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授权代表(签字)：</w:t>
      </w:r>
      <w:r>
        <w:rPr>
          <w:rFonts w:hint="eastAsia" w:ascii="宋体" w:hAnsi="宋体" w:eastAsia="宋体" w:cs="宋体"/>
          <w:i w:val="0"/>
          <w:iCs w:val="0"/>
          <w:color w:val="auto"/>
          <w:sz w:val="28"/>
          <w:szCs w:val="28"/>
          <w:u w:val="single"/>
        </w:rPr>
        <w:t xml:space="preserve">                   </w:t>
      </w:r>
      <w:r>
        <w:rPr>
          <w:rFonts w:hint="eastAsia" w:ascii="宋体" w:hAnsi="宋体" w:eastAsia="宋体" w:cs="宋体"/>
          <w:i w:val="0"/>
          <w:iCs w:val="0"/>
          <w:color w:val="auto"/>
          <w:sz w:val="28"/>
          <w:szCs w:val="28"/>
        </w:rPr>
        <w:t xml:space="preserve">  </w:t>
      </w:r>
    </w:p>
    <w:p w14:paraId="04D34901">
      <w:pPr>
        <w:widowControl/>
        <w:ind w:left="210" w:right="210" w:firstLine="560" w:firstLineChars="200"/>
        <w:jc w:val="left"/>
        <w:rPr>
          <w:rFonts w:hint="eastAsia" w:ascii="宋体" w:hAnsi="宋体" w:eastAsia="宋体" w:cs="宋体"/>
          <w:i w:val="0"/>
          <w:iCs w:val="0"/>
          <w:color w:val="auto"/>
          <w:sz w:val="28"/>
          <w:szCs w:val="28"/>
        </w:rPr>
      </w:pPr>
    </w:p>
    <w:p w14:paraId="67A1AA2C">
      <w:pPr>
        <w:widowControl/>
        <w:ind w:left="210" w:right="210" w:firstLine="560" w:firstLineChars="200"/>
        <w:jc w:val="left"/>
        <w:rPr>
          <w:rFonts w:hint="eastAsia" w:ascii="宋体" w:hAnsi="宋体" w:eastAsia="宋体" w:cs="宋体"/>
          <w:i w:val="0"/>
          <w:iCs w:val="0"/>
          <w:color w:val="auto"/>
          <w:sz w:val="28"/>
          <w:szCs w:val="28"/>
        </w:rPr>
      </w:pPr>
    </w:p>
    <w:p w14:paraId="31EF7892">
      <w:pPr>
        <w:widowControl/>
        <w:ind w:right="210" w:firstLine="6440" w:firstLineChars="2300"/>
        <w:jc w:val="both"/>
        <w:rPr>
          <w:rFonts w:ascii="Times New Roman"/>
          <w:b/>
          <w:bCs/>
          <w:i w:val="0"/>
          <w:iCs w:val="0"/>
          <w:color w:val="auto"/>
          <w:sz w:val="44"/>
          <w:szCs w:val="44"/>
        </w:rPr>
      </w:pPr>
      <w:r>
        <w:rPr>
          <w:rFonts w:hint="eastAsia" w:ascii="宋体" w:hAnsi="宋体" w:eastAsia="宋体" w:cs="宋体"/>
          <w:i w:val="0"/>
          <w:iCs w:val="0"/>
          <w:color w:val="auto"/>
          <w:sz w:val="28"/>
          <w:szCs w:val="28"/>
        </w:rPr>
        <w:t xml:space="preserve">年    月    </w:t>
      </w:r>
      <w:r>
        <w:rPr>
          <w:rFonts w:hint="eastAsia" w:ascii="宋体" w:hAnsi="宋体" w:eastAsia="宋体" w:cs="宋体"/>
          <w:i w:val="0"/>
          <w:iCs w:val="0"/>
          <w:color w:val="auto"/>
          <w:sz w:val="28"/>
          <w:szCs w:val="28"/>
          <w:lang w:val="en-US" w:eastAsia="zh-CN"/>
        </w:rPr>
        <w:t>日</w:t>
      </w:r>
    </w:p>
    <w:p w14:paraId="2E0385C7">
      <w:pPr>
        <w:rPr>
          <w:rFonts w:hint="eastAsia" w:ascii="Times New Roman"/>
          <w:b/>
          <w:bCs/>
          <w:i w:val="0"/>
          <w:iCs w:val="0"/>
          <w:color w:val="auto"/>
          <w:sz w:val="28"/>
          <w:szCs w:val="28"/>
          <w:lang w:val="en-US" w:eastAsia="zh-CN"/>
        </w:rPr>
      </w:pPr>
      <w:r>
        <w:rPr>
          <w:rFonts w:hint="eastAsia" w:ascii="Times New Roman"/>
          <w:b/>
          <w:bCs/>
          <w:i w:val="0"/>
          <w:iCs w:val="0"/>
          <w:color w:val="auto"/>
          <w:sz w:val="28"/>
          <w:szCs w:val="28"/>
          <w:lang w:val="en-US" w:eastAsia="zh-CN"/>
        </w:rPr>
        <w:br w:type="page"/>
      </w:r>
    </w:p>
    <w:p w14:paraId="2B8A67E5">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hint="eastAsia" w:ascii="Times New Roman"/>
          <w:b/>
          <w:bCs/>
          <w:i w:val="0"/>
          <w:iCs w:val="0"/>
          <w:color w:val="auto"/>
          <w:sz w:val="28"/>
          <w:szCs w:val="28"/>
          <w:lang w:val="en-US" w:eastAsia="zh-CN"/>
        </w:rPr>
      </w:pPr>
      <w:r>
        <w:rPr>
          <w:rFonts w:hint="eastAsia" w:ascii="Times New Roman"/>
          <w:b/>
          <w:bCs/>
          <w:i w:val="0"/>
          <w:iCs w:val="0"/>
          <w:color w:val="auto"/>
          <w:sz w:val="28"/>
          <w:szCs w:val="28"/>
          <w:lang w:val="en-US" w:eastAsia="zh-CN"/>
        </w:rPr>
        <w:t>附件五</w:t>
      </w:r>
    </w:p>
    <w:p w14:paraId="3709E7C5">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i w:val="0"/>
          <w:iCs w:val="0"/>
          <w:color w:val="auto"/>
          <w:sz w:val="44"/>
          <w:szCs w:val="44"/>
        </w:rPr>
      </w:pPr>
      <w:r>
        <w:rPr>
          <w:rFonts w:ascii="Times New Roman"/>
          <w:b/>
          <w:bCs/>
          <w:i w:val="0"/>
          <w:iCs w:val="0"/>
          <w:color w:val="auto"/>
          <w:sz w:val="44"/>
          <w:szCs w:val="44"/>
        </w:rPr>
        <w:t>资质文件</w:t>
      </w:r>
    </w:p>
    <w:p w14:paraId="6C172A06">
      <w:pPr>
        <w:keepNext w:val="0"/>
        <w:keepLines w:val="0"/>
        <w:pageBreakBefore w:val="0"/>
        <w:numPr>
          <w:ilvl w:val="0"/>
          <w:numId w:val="35"/>
        </w:numPr>
        <w:kinsoku/>
        <w:overflowPunct/>
        <w:topLinePunct w:val="0"/>
        <w:autoSpaceDE/>
        <w:autoSpaceDN/>
        <w:bidi w:val="0"/>
        <w:adjustRightInd/>
        <w:snapToGrid/>
        <w:spacing w:line="440" w:lineRule="exact"/>
        <w:ind w:left="630" w:right="210"/>
        <w:textAlignment w:val="auto"/>
        <w:rPr>
          <w:rFonts w:ascii="Times New Roman"/>
          <w:i w:val="0"/>
          <w:iCs w:val="0"/>
          <w:color w:val="auto"/>
          <w:sz w:val="28"/>
          <w:szCs w:val="28"/>
        </w:rPr>
      </w:pPr>
      <w:r>
        <w:rPr>
          <w:rFonts w:ascii="Times New Roman"/>
          <w:i w:val="0"/>
          <w:iCs w:val="0"/>
          <w:color w:val="auto"/>
          <w:sz w:val="28"/>
          <w:szCs w:val="28"/>
        </w:rPr>
        <w:t>经过工商部门上一年度年检的营业执照（三证合一）。（复印件加盖公章）</w:t>
      </w:r>
    </w:p>
    <w:p w14:paraId="259892F1">
      <w:pPr>
        <w:keepNext w:val="0"/>
        <w:keepLines w:val="0"/>
        <w:pageBreakBefore w:val="0"/>
        <w:numPr>
          <w:ilvl w:val="0"/>
          <w:numId w:val="35"/>
        </w:numPr>
        <w:kinsoku/>
        <w:overflowPunct/>
        <w:topLinePunct w:val="0"/>
        <w:autoSpaceDE/>
        <w:autoSpaceDN/>
        <w:bidi w:val="0"/>
        <w:adjustRightInd/>
        <w:snapToGrid/>
        <w:spacing w:line="440" w:lineRule="exact"/>
        <w:ind w:left="630" w:right="210"/>
        <w:textAlignment w:val="auto"/>
        <w:rPr>
          <w:i w:val="0"/>
          <w:iCs w:val="0"/>
          <w:color w:val="auto"/>
        </w:rPr>
      </w:pPr>
      <w:r>
        <w:rPr>
          <w:rFonts w:hint="eastAsia" w:ascii="宋体" w:hAnsi="宋体" w:eastAsia="宋体" w:cs="宋体"/>
          <w:i w:val="0"/>
          <w:iCs w:val="0"/>
          <w:color w:val="auto"/>
          <w:sz w:val="28"/>
          <w:szCs w:val="28"/>
        </w:rPr>
        <w:t>ISO9001质量管理体系证书、ISO27001信息安全管理体系认证证书</w:t>
      </w:r>
      <w:r>
        <w:rPr>
          <w:rFonts w:hint="eastAsia" w:ascii="Times New Roman"/>
          <w:i w:val="0"/>
          <w:iCs w:val="0"/>
          <w:color w:val="auto"/>
          <w:sz w:val="28"/>
          <w:szCs w:val="28"/>
          <w:lang w:eastAsia="zh-CN"/>
        </w:rPr>
        <w:t>。</w:t>
      </w:r>
      <w:r>
        <w:rPr>
          <w:rFonts w:ascii="Times New Roman"/>
          <w:i w:val="0"/>
          <w:iCs w:val="0"/>
          <w:color w:val="auto"/>
          <w:sz w:val="28"/>
          <w:szCs w:val="28"/>
        </w:rPr>
        <w:t>（复印件加盖公章）</w:t>
      </w:r>
    </w:p>
    <w:p w14:paraId="41831023">
      <w:pPr>
        <w:numPr>
          <w:ilvl w:val="0"/>
          <w:numId w:val="35"/>
        </w:numPr>
        <w:ind w:left="630" w:right="210"/>
        <w:rPr>
          <w:rFonts w:ascii="Times New Roman"/>
          <w:i w:val="0"/>
          <w:iCs w:val="0"/>
          <w:color w:val="auto"/>
          <w:sz w:val="28"/>
          <w:szCs w:val="28"/>
        </w:rPr>
      </w:pPr>
      <w:r>
        <w:rPr>
          <w:rFonts w:ascii="Times New Roman"/>
          <w:i w:val="0"/>
          <w:iCs w:val="0"/>
          <w:color w:val="auto"/>
          <w:sz w:val="28"/>
          <w:szCs w:val="28"/>
        </w:rPr>
        <w:t>计算机软件著作权登记证书。（复印件加盖公章）</w:t>
      </w:r>
    </w:p>
    <w:p w14:paraId="6DCC42A7">
      <w:pPr>
        <w:keepNext w:val="0"/>
        <w:keepLines w:val="0"/>
        <w:pageBreakBefore w:val="0"/>
        <w:numPr>
          <w:ilvl w:val="0"/>
          <w:numId w:val="35"/>
        </w:numPr>
        <w:kinsoku/>
        <w:overflowPunct/>
        <w:topLinePunct w:val="0"/>
        <w:autoSpaceDE/>
        <w:autoSpaceDN/>
        <w:bidi w:val="0"/>
        <w:adjustRightInd/>
        <w:snapToGrid/>
        <w:spacing w:line="440" w:lineRule="exact"/>
        <w:ind w:left="630" w:right="210"/>
        <w:textAlignment w:val="auto"/>
        <w:rPr>
          <w:rFonts w:ascii="Times New Roman"/>
          <w:i w:val="0"/>
          <w:iCs w:val="0"/>
          <w:color w:val="auto"/>
          <w:sz w:val="28"/>
          <w:szCs w:val="28"/>
        </w:rPr>
      </w:pPr>
      <w:r>
        <w:rPr>
          <w:rFonts w:hint="eastAsia" w:ascii="Times New Roman"/>
          <w:i w:val="0"/>
          <w:iCs w:val="0"/>
          <w:color w:val="auto"/>
          <w:sz w:val="28"/>
          <w:szCs w:val="28"/>
          <w:lang w:eastAsia="zh-CN"/>
        </w:rPr>
        <w:t>供应商</w:t>
      </w:r>
      <w:r>
        <w:rPr>
          <w:rFonts w:ascii="Times New Roman"/>
          <w:i w:val="0"/>
          <w:iCs w:val="0"/>
          <w:color w:val="auto"/>
          <w:sz w:val="28"/>
          <w:szCs w:val="28"/>
        </w:rPr>
        <w:t>近三年内在经营活动中没有重大违法记录的相关声明和证明文件。</w:t>
      </w:r>
    </w:p>
    <w:p w14:paraId="1908590A">
      <w:pPr>
        <w:keepNext w:val="0"/>
        <w:keepLines w:val="0"/>
        <w:pageBreakBefore w:val="0"/>
        <w:numPr>
          <w:ilvl w:val="0"/>
          <w:numId w:val="35"/>
        </w:numPr>
        <w:kinsoku/>
        <w:overflowPunct/>
        <w:topLinePunct w:val="0"/>
        <w:autoSpaceDE/>
        <w:autoSpaceDN/>
        <w:bidi w:val="0"/>
        <w:adjustRightInd/>
        <w:snapToGrid/>
        <w:spacing w:line="440" w:lineRule="exact"/>
        <w:ind w:left="630" w:right="210"/>
        <w:textAlignment w:val="auto"/>
        <w:rPr>
          <w:rFonts w:ascii="Times New Roman"/>
          <w:i w:val="0"/>
          <w:iCs w:val="0"/>
          <w:color w:val="auto"/>
          <w:sz w:val="28"/>
          <w:szCs w:val="28"/>
        </w:rPr>
      </w:pPr>
      <w:r>
        <w:rPr>
          <w:rFonts w:hint="eastAsia" w:ascii="Times New Roman"/>
          <w:i w:val="0"/>
          <w:iCs w:val="0"/>
          <w:color w:val="auto"/>
          <w:sz w:val="28"/>
          <w:szCs w:val="28"/>
          <w:lang w:eastAsia="zh-CN"/>
        </w:rPr>
        <w:t>供应商</w:t>
      </w:r>
      <w:r>
        <w:rPr>
          <w:rFonts w:ascii="Times New Roman"/>
          <w:i w:val="0"/>
          <w:iCs w:val="0"/>
          <w:color w:val="auto"/>
          <w:sz w:val="28"/>
          <w:szCs w:val="28"/>
        </w:rPr>
        <w:t>上一年度经审计的财务报表</w:t>
      </w:r>
      <w:r>
        <w:rPr>
          <w:rFonts w:hint="eastAsia" w:ascii="Times New Roman"/>
          <w:i w:val="0"/>
          <w:iCs w:val="0"/>
          <w:color w:val="auto"/>
          <w:sz w:val="28"/>
          <w:szCs w:val="28"/>
          <w:lang w:val="en-US" w:eastAsia="zh-CN"/>
        </w:rPr>
        <w:t>和</w:t>
      </w:r>
      <w:r>
        <w:rPr>
          <w:rFonts w:ascii="Times New Roman"/>
          <w:i w:val="0"/>
          <w:iCs w:val="0"/>
          <w:color w:val="auto"/>
          <w:sz w:val="28"/>
          <w:szCs w:val="28"/>
        </w:rPr>
        <w:t>银行资信证明。</w:t>
      </w:r>
    </w:p>
    <w:p w14:paraId="6F1DADEC">
      <w:pPr>
        <w:keepNext w:val="0"/>
        <w:keepLines w:val="0"/>
        <w:pageBreakBefore w:val="0"/>
        <w:numPr>
          <w:ilvl w:val="0"/>
          <w:numId w:val="35"/>
        </w:numPr>
        <w:kinsoku/>
        <w:overflowPunct/>
        <w:topLinePunct w:val="0"/>
        <w:autoSpaceDE/>
        <w:autoSpaceDN/>
        <w:bidi w:val="0"/>
        <w:adjustRightInd/>
        <w:snapToGrid/>
        <w:spacing w:line="440" w:lineRule="exact"/>
        <w:ind w:left="630" w:right="210"/>
        <w:textAlignment w:val="auto"/>
        <w:rPr>
          <w:rFonts w:ascii="Times New Roman"/>
          <w:i w:val="0"/>
          <w:iCs w:val="0"/>
          <w:color w:val="auto"/>
          <w:sz w:val="28"/>
          <w:szCs w:val="28"/>
        </w:rPr>
      </w:pPr>
      <w:r>
        <w:rPr>
          <w:rFonts w:ascii="Times New Roman"/>
          <w:i w:val="0"/>
          <w:iCs w:val="0"/>
          <w:color w:val="auto"/>
          <w:sz w:val="28"/>
          <w:szCs w:val="28"/>
        </w:rPr>
        <w:t>如以上证件正在年检，请出示相关行政主管机关的年检证明。以上证件需</w:t>
      </w:r>
      <w:r>
        <w:rPr>
          <w:rFonts w:hint="eastAsia" w:ascii="Times New Roman"/>
          <w:i w:val="0"/>
          <w:iCs w:val="0"/>
          <w:color w:val="auto"/>
          <w:sz w:val="28"/>
          <w:szCs w:val="28"/>
          <w:lang w:eastAsia="zh-CN"/>
        </w:rPr>
        <w:t>供应商</w:t>
      </w:r>
      <w:r>
        <w:rPr>
          <w:rFonts w:ascii="Times New Roman"/>
          <w:i w:val="0"/>
          <w:iCs w:val="0"/>
          <w:color w:val="auto"/>
          <w:sz w:val="28"/>
          <w:szCs w:val="28"/>
        </w:rPr>
        <w:t>携带并出示原件验核；同时提交上述证件的复印件一套存档。（复印件加盖公章）。</w:t>
      </w:r>
    </w:p>
    <w:p w14:paraId="34D23E84">
      <w:pPr>
        <w:keepNext w:val="0"/>
        <w:keepLines w:val="0"/>
        <w:pageBreakBefore w:val="0"/>
        <w:kinsoku/>
        <w:overflowPunct/>
        <w:topLinePunct w:val="0"/>
        <w:autoSpaceDE/>
        <w:autoSpaceDN/>
        <w:bidi w:val="0"/>
        <w:adjustRightInd/>
        <w:snapToGrid/>
        <w:spacing w:line="440" w:lineRule="exact"/>
        <w:ind w:left="210" w:right="210" w:firstLine="560" w:firstLineChars="200"/>
        <w:jc w:val="right"/>
        <w:textAlignment w:val="auto"/>
        <w:rPr>
          <w:rFonts w:ascii="Times New Roman"/>
          <w:i w:val="0"/>
          <w:iCs w:val="0"/>
          <w:color w:val="auto"/>
          <w:sz w:val="28"/>
          <w:szCs w:val="28"/>
        </w:rPr>
      </w:pPr>
    </w:p>
    <w:p w14:paraId="067635F6">
      <w:pPr>
        <w:keepNext w:val="0"/>
        <w:keepLines w:val="0"/>
        <w:pageBreakBefore w:val="0"/>
        <w:kinsoku/>
        <w:overflowPunct/>
        <w:topLinePunct w:val="0"/>
        <w:autoSpaceDE/>
        <w:autoSpaceDN/>
        <w:bidi w:val="0"/>
        <w:adjustRightInd/>
        <w:snapToGrid/>
        <w:spacing w:line="440" w:lineRule="exact"/>
        <w:ind w:left="210" w:right="210" w:firstLine="560" w:firstLineChars="200"/>
        <w:jc w:val="right"/>
        <w:textAlignment w:val="auto"/>
        <w:rPr>
          <w:rFonts w:ascii="Times New Roman"/>
          <w:i w:val="0"/>
          <w:iCs w:val="0"/>
          <w:color w:val="auto"/>
          <w:sz w:val="28"/>
          <w:szCs w:val="28"/>
        </w:rPr>
      </w:pPr>
    </w:p>
    <w:p w14:paraId="494BA012">
      <w:pPr>
        <w:keepNext w:val="0"/>
        <w:keepLines w:val="0"/>
        <w:pageBreakBefore w:val="0"/>
        <w:kinsoku/>
        <w:overflowPunct/>
        <w:topLinePunct w:val="0"/>
        <w:autoSpaceDE/>
        <w:autoSpaceDN/>
        <w:bidi w:val="0"/>
        <w:adjustRightInd/>
        <w:snapToGrid/>
        <w:spacing w:line="440" w:lineRule="exact"/>
        <w:ind w:left="210" w:right="210" w:firstLine="560" w:firstLineChars="200"/>
        <w:jc w:val="right"/>
        <w:textAlignment w:val="auto"/>
        <w:rPr>
          <w:rFonts w:ascii="Times New Roman"/>
          <w:i w:val="0"/>
          <w:iCs w:val="0"/>
          <w:color w:val="auto"/>
          <w:sz w:val="28"/>
          <w:szCs w:val="28"/>
        </w:rPr>
      </w:pPr>
    </w:p>
    <w:p w14:paraId="04BB24DF">
      <w:pPr>
        <w:keepNext w:val="0"/>
        <w:keepLines w:val="0"/>
        <w:pageBreakBefore w:val="0"/>
        <w:kinsoku/>
        <w:overflowPunct/>
        <w:topLinePunct w:val="0"/>
        <w:autoSpaceDE/>
        <w:autoSpaceDN/>
        <w:bidi w:val="0"/>
        <w:adjustRightInd/>
        <w:snapToGrid/>
        <w:spacing w:line="440" w:lineRule="exact"/>
        <w:ind w:left="210" w:right="210"/>
        <w:textAlignment w:val="auto"/>
        <w:rPr>
          <w:rFonts w:ascii="Times New Roman"/>
          <w:i w:val="0"/>
          <w:iCs w:val="0"/>
          <w:color w:val="auto"/>
          <w:sz w:val="28"/>
          <w:szCs w:val="28"/>
        </w:rPr>
      </w:pPr>
    </w:p>
    <w:p w14:paraId="43E39209">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bCs/>
          <w:i w:val="0"/>
          <w:iCs w:val="0"/>
          <w:color w:val="auto"/>
          <w:sz w:val="28"/>
          <w:szCs w:val="28"/>
        </w:rPr>
      </w:pPr>
      <w:r>
        <w:rPr>
          <w:rFonts w:ascii="Times New Roman"/>
          <w:b/>
          <w:bCs/>
          <w:i w:val="0"/>
          <w:iCs w:val="0"/>
          <w:color w:val="auto"/>
          <w:sz w:val="28"/>
          <w:szCs w:val="28"/>
        </w:rPr>
        <w:br w:type="page"/>
      </w:r>
    </w:p>
    <w:p w14:paraId="1B9FE48F">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bCs/>
          <w:i w:val="0"/>
          <w:iCs w:val="0"/>
          <w:color w:val="auto"/>
          <w:sz w:val="28"/>
          <w:szCs w:val="28"/>
        </w:rPr>
      </w:pPr>
      <w:r>
        <w:rPr>
          <w:rFonts w:ascii="Times New Roman"/>
          <w:b/>
          <w:bCs/>
          <w:i w:val="0"/>
          <w:iCs w:val="0"/>
          <w:color w:val="auto"/>
          <w:sz w:val="28"/>
          <w:szCs w:val="28"/>
        </w:rPr>
        <w:t>附件</w:t>
      </w:r>
      <w:r>
        <w:rPr>
          <w:rFonts w:hint="eastAsia" w:ascii="Times New Roman"/>
          <w:b/>
          <w:bCs/>
          <w:i w:val="0"/>
          <w:iCs w:val="0"/>
          <w:color w:val="auto"/>
          <w:sz w:val="28"/>
          <w:szCs w:val="28"/>
          <w:lang w:val="en-US" w:eastAsia="zh-CN"/>
        </w:rPr>
        <w:t>六</w:t>
      </w:r>
      <w:r>
        <w:rPr>
          <w:rFonts w:ascii="Times New Roman"/>
          <w:b/>
          <w:bCs/>
          <w:i w:val="0"/>
          <w:iCs w:val="0"/>
          <w:color w:val="auto"/>
          <w:sz w:val="28"/>
          <w:szCs w:val="28"/>
        </w:rPr>
        <w:t xml:space="preserve">              </w:t>
      </w:r>
    </w:p>
    <w:p w14:paraId="231285C7">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val="0"/>
          <w:bCs/>
          <w:i w:val="0"/>
          <w:iCs w:val="0"/>
          <w:color w:val="auto"/>
          <w:sz w:val="28"/>
          <w:szCs w:val="28"/>
        </w:rPr>
      </w:pPr>
      <w:r>
        <w:rPr>
          <w:rFonts w:hint="eastAsia" w:ascii="Times New Roman"/>
          <w:b/>
          <w:i w:val="0"/>
          <w:iCs w:val="0"/>
          <w:color w:val="auto"/>
          <w:sz w:val="44"/>
          <w:szCs w:val="44"/>
          <w:lang w:val="en-US" w:eastAsia="zh-CN"/>
        </w:rPr>
        <w:t>随访信息系统（二期）项目建设</w:t>
      </w:r>
      <w:r>
        <w:rPr>
          <w:rFonts w:ascii="Times New Roman"/>
          <w:b/>
          <w:i w:val="0"/>
          <w:iCs w:val="0"/>
          <w:color w:val="auto"/>
          <w:sz w:val="44"/>
          <w:szCs w:val="44"/>
        </w:rPr>
        <w:t>方案</w:t>
      </w:r>
    </w:p>
    <w:p w14:paraId="4B3B737C">
      <w:pPr>
        <w:widowControl/>
        <w:numPr>
          <w:ilvl w:val="0"/>
          <w:numId w:val="36"/>
        </w:numPr>
        <w:ind w:left="210" w:right="210" w:firstLine="562" w:firstLineChars="200"/>
        <w:jc w:val="left"/>
        <w:rPr>
          <w:rFonts w:ascii="Times New Roman"/>
          <w:b/>
          <w:i w:val="0"/>
          <w:iCs w:val="0"/>
          <w:color w:val="auto"/>
          <w:sz w:val="28"/>
          <w:szCs w:val="28"/>
        </w:rPr>
      </w:pPr>
      <w:r>
        <w:rPr>
          <w:rFonts w:ascii="Times New Roman"/>
          <w:b/>
          <w:i w:val="0"/>
          <w:iCs w:val="0"/>
          <w:color w:val="auto"/>
          <w:sz w:val="28"/>
          <w:szCs w:val="28"/>
        </w:rPr>
        <w:t>项目解决方案</w:t>
      </w:r>
    </w:p>
    <w:p w14:paraId="227D918C">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应包含解决方案、接口方案及安全方案，解决方案应着重描述项目建设、关键环节以及核心技术。</w:t>
      </w:r>
    </w:p>
    <w:p w14:paraId="0B4B0EA6">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项目解决方案应着重描述项目关键性功能。</w:t>
      </w:r>
    </w:p>
    <w:p w14:paraId="6AF1119E">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项目解决方案详述项目的应急流程及方案。</w:t>
      </w:r>
    </w:p>
    <w:p w14:paraId="7FED0B48">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项目解决方案应详述硬件配置方案，包括硬件类型、参数性能、数量等，说明配置理由。</w:t>
      </w:r>
    </w:p>
    <w:p w14:paraId="06D66F17">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对系统的数据质量验证机制、逻辑验证机制等提高系统准确性、可靠性的相关控制进行详细说明，可截图显示。</w:t>
      </w:r>
    </w:p>
    <w:p w14:paraId="557B8D5B">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项目安全性策略，包括安全框架、应用安全、数据安全、设备安全等策略。</w:t>
      </w:r>
    </w:p>
    <w:p w14:paraId="3EDF020E">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项目解决方案详述典型案例的建设方案及实现功能。</w:t>
      </w:r>
    </w:p>
    <w:p w14:paraId="31A8C99B">
      <w:pPr>
        <w:widowControl/>
        <w:numPr>
          <w:ilvl w:val="0"/>
          <w:numId w:val="37"/>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如若在项目实施过程中需要使用第三方软件，须在解决方案中注明。</w:t>
      </w:r>
    </w:p>
    <w:p w14:paraId="0579E78C">
      <w:pPr>
        <w:widowControl/>
        <w:numPr>
          <w:ilvl w:val="0"/>
          <w:numId w:val="36"/>
        </w:numPr>
        <w:ind w:left="210" w:right="210" w:firstLine="562" w:firstLineChars="200"/>
        <w:jc w:val="left"/>
        <w:rPr>
          <w:rFonts w:ascii="Times New Roman"/>
          <w:b/>
          <w:i w:val="0"/>
          <w:iCs w:val="0"/>
          <w:color w:val="auto"/>
          <w:sz w:val="28"/>
          <w:szCs w:val="28"/>
        </w:rPr>
      </w:pPr>
      <w:r>
        <w:rPr>
          <w:rFonts w:ascii="Times New Roman"/>
          <w:b/>
          <w:i w:val="0"/>
          <w:iCs w:val="0"/>
          <w:color w:val="auto"/>
          <w:sz w:val="28"/>
          <w:szCs w:val="28"/>
        </w:rPr>
        <w:t>项目对规范、标准的遵从性</w:t>
      </w:r>
    </w:p>
    <w:p w14:paraId="4D2B4F8B">
      <w:pPr>
        <w:widowControl/>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列出项目建设遵循了哪些国际、国家或行业规范、标准、字典库等。</w:t>
      </w:r>
    </w:p>
    <w:p w14:paraId="056EB7ED">
      <w:pPr>
        <w:widowControl/>
        <w:numPr>
          <w:ilvl w:val="0"/>
          <w:numId w:val="36"/>
        </w:numPr>
        <w:ind w:left="210" w:right="210" w:firstLine="562" w:firstLineChars="200"/>
        <w:jc w:val="left"/>
        <w:rPr>
          <w:rFonts w:ascii="Times New Roman"/>
          <w:b/>
          <w:i w:val="0"/>
          <w:iCs w:val="0"/>
          <w:color w:val="auto"/>
          <w:sz w:val="28"/>
          <w:szCs w:val="28"/>
        </w:rPr>
      </w:pPr>
      <w:r>
        <w:rPr>
          <w:rFonts w:ascii="Times New Roman"/>
          <w:b/>
          <w:i w:val="0"/>
          <w:iCs w:val="0"/>
          <w:color w:val="auto"/>
          <w:sz w:val="28"/>
          <w:szCs w:val="28"/>
        </w:rPr>
        <w:t>项目管理及实施计划</w:t>
      </w:r>
    </w:p>
    <w:p w14:paraId="2232A5E8">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包括：工程技术管理、工程质量管理、工程进度管理、工程人员管理等。</w:t>
      </w:r>
    </w:p>
    <w:p w14:paraId="600C2433">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目标、步骤、投入的人力、时间、实施进度、需</w:t>
      </w:r>
      <w:r>
        <w:rPr>
          <w:rFonts w:hint="eastAsia" w:ascii="Times New Roman"/>
          <w:i w:val="0"/>
          <w:iCs w:val="0"/>
          <w:color w:val="auto"/>
          <w:sz w:val="28"/>
          <w:szCs w:val="28"/>
          <w:lang w:eastAsia="zh-CN"/>
        </w:rPr>
        <w:t>医院</w:t>
      </w:r>
      <w:r>
        <w:rPr>
          <w:rFonts w:ascii="Times New Roman"/>
          <w:i w:val="0"/>
          <w:iCs w:val="0"/>
          <w:color w:val="auto"/>
          <w:sz w:val="28"/>
          <w:szCs w:val="28"/>
        </w:rPr>
        <w:t>提供与支持的条件等。</w:t>
      </w:r>
    </w:p>
    <w:p w14:paraId="67E6C74D">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培训计划，包括：培训对象、培训内容、培训时间等。</w:t>
      </w:r>
    </w:p>
    <w:p w14:paraId="25712759">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售后服务保障内容及形式。</w:t>
      </w:r>
    </w:p>
    <w:p w14:paraId="15382D4B">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请注明公司承诺提供售后工程师的人数、服务方式、工程师技术类型及相应资质。</w:t>
      </w:r>
    </w:p>
    <w:p w14:paraId="0B7E6DF6">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应急服务承诺：注明应急时间、应急方式等</w:t>
      </w:r>
    </w:p>
    <w:p w14:paraId="39D75ED6">
      <w:pPr>
        <w:widowControl/>
        <w:numPr>
          <w:ilvl w:val="0"/>
          <w:numId w:val="38"/>
        </w:numPr>
        <w:ind w:left="210" w:right="210" w:firstLine="560" w:firstLineChars="200"/>
        <w:jc w:val="left"/>
        <w:rPr>
          <w:rFonts w:ascii="Times New Roman"/>
          <w:i w:val="0"/>
          <w:iCs w:val="0"/>
          <w:color w:val="auto"/>
          <w:sz w:val="28"/>
          <w:szCs w:val="28"/>
        </w:rPr>
      </w:pPr>
      <w:r>
        <w:rPr>
          <w:rFonts w:ascii="Times New Roman"/>
          <w:i w:val="0"/>
          <w:iCs w:val="0"/>
          <w:color w:val="auto"/>
          <w:sz w:val="28"/>
          <w:szCs w:val="28"/>
        </w:rPr>
        <w:t>其它优惠条件</w:t>
      </w:r>
    </w:p>
    <w:p w14:paraId="7F513730">
      <w:pPr>
        <w:widowControl/>
        <w:numPr>
          <w:ilvl w:val="0"/>
          <w:numId w:val="36"/>
        </w:numPr>
        <w:ind w:left="210" w:right="210" w:firstLine="562" w:firstLineChars="200"/>
        <w:jc w:val="left"/>
        <w:rPr>
          <w:rFonts w:ascii="Times New Roman"/>
          <w:b/>
          <w:i w:val="0"/>
          <w:iCs w:val="0"/>
          <w:color w:val="auto"/>
          <w:sz w:val="28"/>
          <w:szCs w:val="28"/>
        </w:rPr>
      </w:pPr>
      <w:r>
        <w:rPr>
          <w:rFonts w:ascii="Times New Roman"/>
          <w:b/>
          <w:i w:val="0"/>
          <w:iCs w:val="0"/>
          <w:color w:val="auto"/>
          <w:sz w:val="28"/>
          <w:szCs w:val="28"/>
        </w:rPr>
        <w:t>解决方案的创新点及优势分析</w:t>
      </w:r>
    </w:p>
    <w:p w14:paraId="64C0B35C">
      <w:pPr>
        <w:pStyle w:val="11"/>
        <w:rPr>
          <w:i w:val="0"/>
          <w:iCs w:val="0"/>
          <w:color w:val="auto"/>
        </w:rPr>
      </w:pPr>
    </w:p>
    <w:p w14:paraId="730D9D8D">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Style w:val="69"/>
          <w:rFonts w:ascii="Times New Roman"/>
          <w:b w:val="0"/>
          <w:i w:val="0"/>
          <w:iCs w:val="0"/>
          <w:color w:val="auto"/>
          <w:sz w:val="28"/>
          <w:szCs w:val="28"/>
        </w:rPr>
      </w:pPr>
    </w:p>
    <w:p w14:paraId="1E00DF85">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Style w:val="69"/>
          <w:rFonts w:ascii="Times New Roman"/>
          <w:b w:val="0"/>
          <w:i w:val="0"/>
          <w:iCs w:val="0"/>
          <w:color w:val="auto"/>
          <w:sz w:val="28"/>
          <w:szCs w:val="28"/>
        </w:rPr>
      </w:pPr>
    </w:p>
    <w:p w14:paraId="60B53ADD">
      <w:pPr>
        <w:pStyle w:val="11"/>
        <w:rPr>
          <w:rStyle w:val="69"/>
          <w:rFonts w:ascii="Times New Roman"/>
          <w:b w:val="0"/>
          <w:i w:val="0"/>
          <w:iCs w:val="0"/>
          <w:color w:val="auto"/>
          <w:sz w:val="28"/>
          <w:szCs w:val="28"/>
        </w:rPr>
      </w:pPr>
    </w:p>
    <w:p w14:paraId="01F634BD">
      <w:pPr>
        <w:pStyle w:val="12"/>
        <w:rPr>
          <w:i w:val="0"/>
          <w:iCs w:val="0"/>
          <w:color w:val="auto"/>
          <w:sz w:val="28"/>
          <w:szCs w:val="28"/>
        </w:rPr>
      </w:pPr>
    </w:p>
    <w:p w14:paraId="50BE678E">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i w:val="0"/>
          <w:iCs w:val="0"/>
          <w:color w:val="auto"/>
          <w:sz w:val="28"/>
          <w:szCs w:val="28"/>
        </w:rPr>
      </w:pPr>
    </w:p>
    <w:p w14:paraId="5FFC9AA8">
      <w:pPr>
        <w:pStyle w:val="11"/>
        <w:rPr>
          <w:rFonts w:ascii="Times New Roman"/>
          <w:b/>
          <w:i w:val="0"/>
          <w:iCs w:val="0"/>
          <w:color w:val="auto"/>
          <w:sz w:val="28"/>
          <w:szCs w:val="28"/>
        </w:rPr>
      </w:pPr>
    </w:p>
    <w:p w14:paraId="2143FAD8">
      <w:pPr>
        <w:pStyle w:val="12"/>
        <w:rPr>
          <w:rFonts w:ascii="Times New Roman"/>
          <w:b/>
          <w:i w:val="0"/>
          <w:iCs w:val="0"/>
          <w:color w:val="auto"/>
          <w:sz w:val="28"/>
          <w:szCs w:val="28"/>
        </w:rPr>
      </w:pPr>
    </w:p>
    <w:p w14:paraId="6A6F3359">
      <w:pPr>
        <w:pStyle w:val="12"/>
        <w:rPr>
          <w:rFonts w:ascii="Times New Roman"/>
          <w:b/>
          <w:i w:val="0"/>
          <w:iCs w:val="0"/>
          <w:color w:val="auto"/>
          <w:sz w:val="28"/>
          <w:szCs w:val="28"/>
        </w:rPr>
      </w:pPr>
    </w:p>
    <w:p w14:paraId="0B37AEA9">
      <w:pPr>
        <w:pStyle w:val="12"/>
        <w:rPr>
          <w:rFonts w:ascii="Times New Roman"/>
          <w:b/>
          <w:i w:val="0"/>
          <w:iCs w:val="0"/>
          <w:color w:val="auto"/>
          <w:sz w:val="28"/>
          <w:szCs w:val="28"/>
        </w:rPr>
      </w:pPr>
    </w:p>
    <w:p w14:paraId="36024388">
      <w:pPr>
        <w:pStyle w:val="12"/>
        <w:rPr>
          <w:rFonts w:ascii="Times New Roman"/>
          <w:b/>
          <w:i w:val="0"/>
          <w:iCs w:val="0"/>
          <w:color w:val="auto"/>
          <w:sz w:val="28"/>
          <w:szCs w:val="28"/>
        </w:rPr>
      </w:pPr>
    </w:p>
    <w:p w14:paraId="3362AAE0">
      <w:pPr>
        <w:pStyle w:val="12"/>
        <w:rPr>
          <w:rFonts w:ascii="Times New Roman"/>
          <w:b/>
          <w:i w:val="0"/>
          <w:iCs w:val="0"/>
          <w:color w:val="auto"/>
          <w:sz w:val="28"/>
          <w:szCs w:val="28"/>
        </w:rPr>
      </w:pPr>
    </w:p>
    <w:p w14:paraId="2188FF89">
      <w:pPr>
        <w:pStyle w:val="12"/>
        <w:rPr>
          <w:rFonts w:ascii="Times New Roman"/>
          <w:b/>
          <w:i w:val="0"/>
          <w:iCs w:val="0"/>
          <w:color w:val="auto"/>
          <w:sz w:val="28"/>
          <w:szCs w:val="28"/>
        </w:rPr>
      </w:pPr>
    </w:p>
    <w:p w14:paraId="53817561">
      <w:pPr>
        <w:pStyle w:val="12"/>
        <w:rPr>
          <w:rFonts w:ascii="Times New Roman"/>
          <w:b/>
          <w:i w:val="0"/>
          <w:iCs w:val="0"/>
          <w:color w:val="auto"/>
          <w:sz w:val="28"/>
          <w:szCs w:val="28"/>
        </w:rPr>
      </w:pPr>
    </w:p>
    <w:p w14:paraId="2D73AD76">
      <w:pPr>
        <w:pStyle w:val="12"/>
        <w:rPr>
          <w:rFonts w:ascii="Times New Roman"/>
          <w:b/>
          <w:i w:val="0"/>
          <w:iCs w:val="0"/>
          <w:color w:val="auto"/>
          <w:sz w:val="28"/>
          <w:szCs w:val="28"/>
        </w:rPr>
      </w:pPr>
    </w:p>
    <w:p w14:paraId="4F203F84">
      <w:pPr>
        <w:pStyle w:val="12"/>
        <w:rPr>
          <w:rFonts w:ascii="Times New Roman"/>
          <w:b/>
          <w:i w:val="0"/>
          <w:iCs w:val="0"/>
          <w:color w:val="auto"/>
          <w:sz w:val="28"/>
          <w:szCs w:val="28"/>
        </w:rPr>
      </w:pPr>
    </w:p>
    <w:p w14:paraId="0FE163AC">
      <w:pPr>
        <w:pStyle w:val="12"/>
        <w:rPr>
          <w:rFonts w:ascii="Times New Roman"/>
          <w:b/>
          <w:i w:val="0"/>
          <w:iCs w:val="0"/>
          <w:color w:val="auto"/>
          <w:sz w:val="28"/>
          <w:szCs w:val="28"/>
        </w:rPr>
      </w:pPr>
    </w:p>
    <w:p w14:paraId="58211531">
      <w:pPr>
        <w:pStyle w:val="12"/>
        <w:rPr>
          <w:rFonts w:ascii="Times New Roman"/>
          <w:b/>
          <w:i w:val="0"/>
          <w:iCs w:val="0"/>
          <w:color w:val="auto"/>
          <w:sz w:val="28"/>
          <w:szCs w:val="28"/>
        </w:rPr>
      </w:pPr>
    </w:p>
    <w:p w14:paraId="61A4C78F">
      <w:pPr>
        <w:pStyle w:val="12"/>
        <w:rPr>
          <w:rFonts w:ascii="Times New Roman"/>
          <w:b/>
          <w:i w:val="0"/>
          <w:iCs w:val="0"/>
          <w:color w:val="auto"/>
          <w:sz w:val="28"/>
          <w:szCs w:val="28"/>
        </w:rPr>
      </w:pPr>
    </w:p>
    <w:p w14:paraId="06626618">
      <w:pPr>
        <w:pStyle w:val="12"/>
        <w:rPr>
          <w:rFonts w:ascii="Times New Roman"/>
          <w:b/>
          <w:i w:val="0"/>
          <w:iCs w:val="0"/>
          <w:color w:val="auto"/>
          <w:sz w:val="28"/>
          <w:szCs w:val="28"/>
        </w:rPr>
      </w:pPr>
    </w:p>
    <w:p w14:paraId="6E9EB04D">
      <w:pPr>
        <w:pStyle w:val="12"/>
        <w:rPr>
          <w:rFonts w:ascii="Times New Roman"/>
          <w:b/>
          <w:i w:val="0"/>
          <w:iCs w:val="0"/>
          <w:color w:val="auto"/>
          <w:sz w:val="28"/>
          <w:szCs w:val="28"/>
        </w:rPr>
      </w:pPr>
    </w:p>
    <w:p w14:paraId="44553B7B">
      <w:pPr>
        <w:pStyle w:val="12"/>
        <w:rPr>
          <w:rFonts w:ascii="Times New Roman"/>
          <w:b/>
          <w:i w:val="0"/>
          <w:iCs w:val="0"/>
          <w:color w:val="auto"/>
          <w:sz w:val="28"/>
          <w:szCs w:val="28"/>
        </w:rPr>
      </w:pPr>
    </w:p>
    <w:p w14:paraId="25EDAFED">
      <w:pPr>
        <w:pStyle w:val="12"/>
        <w:rPr>
          <w:rFonts w:ascii="Times New Roman"/>
          <w:b/>
          <w:i w:val="0"/>
          <w:iCs w:val="0"/>
          <w:color w:val="auto"/>
          <w:sz w:val="28"/>
          <w:szCs w:val="28"/>
        </w:rPr>
      </w:pPr>
    </w:p>
    <w:p w14:paraId="33BEA7F9">
      <w:pPr>
        <w:keepNext w:val="0"/>
        <w:keepLines w:val="0"/>
        <w:pageBreakBefore w:val="0"/>
        <w:kinsoku/>
        <w:overflowPunct/>
        <w:topLinePunct w:val="0"/>
        <w:autoSpaceDE/>
        <w:autoSpaceDN/>
        <w:bidi w:val="0"/>
        <w:adjustRightInd/>
        <w:snapToGrid/>
        <w:spacing w:line="440" w:lineRule="exact"/>
        <w:ind w:left="210" w:right="210" w:firstLine="562" w:firstLineChars="200"/>
        <w:textAlignment w:val="auto"/>
        <w:rPr>
          <w:rFonts w:hint="eastAsia" w:ascii="宋体" w:hAnsi="宋体" w:eastAsia="宋体" w:cs="宋体"/>
          <w:b/>
          <w:i w:val="0"/>
          <w:iCs w:val="0"/>
          <w:color w:val="auto"/>
          <w:sz w:val="28"/>
          <w:szCs w:val="28"/>
          <w:lang w:val="en-US" w:eastAsia="zh-CN"/>
        </w:rPr>
      </w:pPr>
      <w:r>
        <w:rPr>
          <w:rFonts w:ascii="Times New Roman"/>
          <w:b/>
          <w:i w:val="0"/>
          <w:iCs w:val="0"/>
          <w:color w:val="auto"/>
          <w:sz w:val="28"/>
          <w:szCs w:val="28"/>
        </w:rPr>
        <w:t>附件</w:t>
      </w:r>
      <w:r>
        <w:rPr>
          <w:rFonts w:hint="eastAsia" w:ascii="Times New Roman"/>
          <w:b/>
          <w:i w:val="0"/>
          <w:iCs w:val="0"/>
          <w:color w:val="auto"/>
          <w:sz w:val="28"/>
          <w:szCs w:val="28"/>
          <w:lang w:val="en-US" w:eastAsia="zh-CN"/>
        </w:rPr>
        <w:t>七</w:t>
      </w:r>
    </w:p>
    <w:p w14:paraId="4008868E">
      <w:pPr>
        <w:widowControl/>
        <w:ind w:left="210" w:right="210" w:firstLine="562" w:firstLineChars="200"/>
        <w:jc w:val="center"/>
        <w:outlineLvl w:val="1"/>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技术规格偏离表</w:t>
      </w:r>
    </w:p>
    <w:tbl>
      <w:tblPr>
        <w:tblStyle w:val="2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3898"/>
        <w:gridCol w:w="1916"/>
        <w:gridCol w:w="918"/>
        <w:gridCol w:w="918"/>
      </w:tblGrid>
      <w:tr w14:paraId="38A0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8" w:type="dxa"/>
            <w:shd w:val="clear" w:color="auto" w:fill="auto"/>
            <w:vAlign w:val="center"/>
          </w:tcPr>
          <w:p w14:paraId="350C2DA3">
            <w:pPr>
              <w:widowControl/>
              <w:ind w:left="210" w:right="21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序号</w:t>
            </w:r>
          </w:p>
        </w:tc>
        <w:tc>
          <w:tcPr>
            <w:tcW w:w="4180" w:type="dxa"/>
            <w:shd w:val="clear" w:color="auto" w:fill="auto"/>
            <w:vAlign w:val="center"/>
          </w:tcPr>
          <w:p w14:paraId="17EEE852">
            <w:pPr>
              <w:widowControl/>
              <w:ind w:left="210" w:right="210" w:firstLine="562" w:firstLineChars="20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询价技术要求</w:t>
            </w:r>
          </w:p>
        </w:tc>
        <w:tc>
          <w:tcPr>
            <w:tcW w:w="1980" w:type="dxa"/>
            <w:shd w:val="clear" w:color="auto" w:fill="auto"/>
            <w:vAlign w:val="center"/>
          </w:tcPr>
          <w:p w14:paraId="3404C6B4">
            <w:pPr>
              <w:widowControl/>
              <w:ind w:left="210" w:right="210" w:firstLine="562" w:firstLineChars="20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应答规格</w:t>
            </w:r>
          </w:p>
        </w:tc>
        <w:tc>
          <w:tcPr>
            <w:tcW w:w="810" w:type="dxa"/>
            <w:shd w:val="clear" w:color="auto" w:fill="auto"/>
            <w:vAlign w:val="center"/>
          </w:tcPr>
          <w:p w14:paraId="16155D2D">
            <w:pPr>
              <w:widowControl/>
              <w:ind w:left="210" w:right="21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偏离</w:t>
            </w:r>
          </w:p>
        </w:tc>
        <w:tc>
          <w:tcPr>
            <w:tcW w:w="720" w:type="dxa"/>
            <w:shd w:val="clear" w:color="auto" w:fill="auto"/>
            <w:vAlign w:val="center"/>
          </w:tcPr>
          <w:p w14:paraId="5B8E4BA9">
            <w:pPr>
              <w:widowControl/>
              <w:ind w:left="210" w:right="21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备注</w:t>
            </w:r>
          </w:p>
        </w:tc>
      </w:tr>
      <w:tr w14:paraId="7D83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02DAEFB3">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35D45F2B">
            <w:pPr>
              <w:ind w:left="210" w:right="210"/>
              <w:outlineLvl w:val="0"/>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针对主要技术参数及服务要求逐条响应</w:t>
            </w:r>
          </w:p>
        </w:tc>
        <w:tc>
          <w:tcPr>
            <w:tcW w:w="1980" w:type="dxa"/>
            <w:shd w:val="clear" w:color="auto" w:fill="auto"/>
            <w:vAlign w:val="center"/>
          </w:tcPr>
          <w:p w14:paraId="700329B5">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6A795B1F">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3DC27D44">
            <w:pPr>
              <w:widowControl/>
              <w:ind w:left="210" w:right="210" w:firstLine="560" w:firstLineChars="200"/>
              <w:jc w:val="left"/>
              <w:rPr>
                <w:rFonts w:hint="eastAsia" w:ascii="宋体" w:hAnsi="宋体" w:eastAsia="宋体" w:cs="宋体"/>
                <w:i w:val="0"/>
                <w:iCs w:val="0"/>
                <w:color w:val="auto"/>
                <w:sz w:val="28"/>
                <w:szCs w:val="28"/>
              </w:rPr>
            </w:pPr>
          </w:p>
        </w:tc>
      </w:tr>
      <w:tr w14:paraId="4BDC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2A818677">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026D0047">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3E435CE1">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7271DC7E">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3FDD5D74">
            <w:pPr>
              <w:widowControl/>
              <w:ind w:left="210" w:right="210" w:firstLine="560" w:firstLineChars="200"/>
              <w:jc w:val="left"/>
              <w:rPr>
                <w:rFonts w:hint="eastAsia" w:ascii="宋体" w:hAnsi="宋体" w:eastAsia="宋体" w:cs="宋体"/>
                <w:i w:val="0"/>
                <w:iCs w:val="0"/>
                <w:color w:val="auto"/>
                <w:sz w:val="28"/>
                <w:szCs w:val="28"/>
              </w:rPr>
            </w:pPr>
          </w:p>
        </w:tc>
      </w:tr>
      <w:tr w14:paraId="5FAE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69AFC196">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41FAB904">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4039D018">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547C82B5">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79315169">
            <w:pPr>
              <w:widowControl/>
              <w:ind w:left="210" w:right="210" w:firstLine="560" w:firstLineChars="200"/>
              <w:jc w:val="left"/>
              <w:rPr>
                <w:rFonts w:hint="eastAsia" w:ascii="宋体" w:hAnsi="宋体" w:eastAsia="宋体" w:cs="宋体"/>
                <w:i w:val="0"/>
                <w:iCs w:val="0"/>
                <w:color w:val="auto"/>
                <w:sz w:val="28"/>
                <w:szCs w:val="28"/>
              </w:rPr>
            </w:pPr>
          </w:p>
        </w:tc>
      </w:tr>
      <w:tr w14:paraId="2CDD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6A498225">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7A69EFBC">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2DB5A29A">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28854221">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1492A1F1">
            <w:pPr>
              <w:widowControl/>
              <w:ind w:left="210" w:right="210" w:firstLine="560" w:firstLineChars="200"/>
              <w:jc w:val="left"/>
              <w:rPr>
                <w:rFonts w:hint="eastAsia" w:ascii="宋体" w:hAnsi="宋体" w:eastAsia="宋体" w:cs="宋体"/>
                <w:i w:val="0"/>
                <w:iCs w:val="0"/>
                <w:color w:val="auto"/>
                <w:sz w:val="28"/>
                <w:szCs w:val="28"/>
              </w:rPr>
            </w:pPr>
          </w:p>
        </w:tc>
      </w:tr>
      <w:tr w14:paraId="5AA2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6CC63728">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3318BBBA">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4CFC7C1F">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58029012">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42D90FED">
            <w:pPr>
              <w:widowControl/>
              <w:ind w:left="210" w:right="210" w:firstLine="560" w:firstLineChars="200"/>
              <w:jc w:val="left"/>
              <w:rPr>
                <w:rFonts w:hint="eastAsia" w:ascii="宋体" w:hAnsi="宋体" w:eastAsia="宋体" w:cs="宋体"/>
                <w:i w:val="0"/>
                <w:iCs w:val="0"/>
                <w:color w:val="auto"/>
                <w:sz w:val="28"/>
                <w:szCs w:val="28"/>
              </w:rPr>
            </w:pPr>
          </w:p>
        </w:tc>
      </w:tr>
      <w:tr w14:paraId="429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218CAD8D">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05B3E3AE">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7D6612E8">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7F0DFF84">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65D2287A">
            <w:pPr>
              <w:widowControl/>
              <w:ind w:left="210" w:right="210" w:firstLine="560" w:firstLineChars="200"/>
              <w:jc w:val="left"/>
              <w:rPr>
                <w:rFonts w:hint="eastAsia" w:ascii="宋体" w:hAnsi="宋体" w:eastAsia="宋体" w:cs="宋体"/>
                <w:i w:val="0"/>
                <w:iCs w:val="0"/>
                <w:color w:val="auto"/>
                <w:sz w:val="28"/>
                <w:szCs w:val="28"/>
              </w:rPr>
            </w:pPr>
          </w:p>
        </w:tc>
      </w:tr>
      <w:tr w14:paraId="5151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4E896224">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093FE73A">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4DBC2FA1">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0462CC26">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7B03D13B">
            <w:pPr>
              <w:widowControl/>
              <w:ind w:left="210" w:right="210" w:firstLine="560" w:firstLineChars="200"/>
              <w:jc w:val="left"/>
              <w:rPr>
                <w:rFonts w:hint="eastAsia" w:ascii="宋体" w:hAnsi="宋体" w:eastAsia="宋体" w:cs="宋体"/>
                <w:i w:val="0"/>
                <w:iCs w:val="0"/>
                <w:color w:val="auto"/>
                <w:sz w:val="28"/>
                <w:szCs w:val="28"/>
              </w:rPr>
            </w:pPr>
          </w:p>
        </w:tc>
      </w:tr>
      <w:tr w14:paraId="45A3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613E53CA">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36224DC1">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32C36B1E">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21CEA688">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6CA5BAC5">
            <w:pPr>
              <w:widowControl/>
              <w:ind w:left="210" w:right="210" w:firstLine="560" w:firstLineChars="200"/>
              <w:jc w:val="left"/>
              <w:rPr>
                <w:rFonts w:hint="eastAsia" w:ascii="宋体" w:hAnsi="宋体" w:eastAsia="宋体" w:cs="宋体"/>
                <w:i w:val="0"/>
                <w:iCs w:val="0"/>
                <w:color w:val="auto"/>
                <w:sz w:val="28"/>
                <w:szCs w:val="28"/>
              </w:rPr>
            </w:pPr>
          </w:p>
        </w:tc>
      </w:tr>
      <w:tr w14:paraId="3F8F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4D02E317">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7890A62E">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16F4611E">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244D9581">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6713E625">
            <w:pPr>
              <w:widowControl/>
              <w:ind w:left="210" w:right="210" w:firstLine="560" w:firstLineChars="200"/>
              <w:jc w:val="left"/>
              <w:rPr>
                <w:rFonts w:hint="eastAsia" w:ascii="宋体" w:hAnsi="宋体" w:eastAsia="宋体" w:cs="宋体"/>
                <w:i w:val="0"/>
                <w:iCs w:val="0"/>
                <w:color w:val="auto"/>
                <w:sz w:val="28"/>
                <w:szCs w:val="28"/>
              </w:rPr>
            </w:pPr>
          </w:p>
        </w:tc>
      </w:tr>
      <w:tr w14:paraId="1587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25F324B6">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5B712851">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04C899F7">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1924BEAE">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05675B07">
            <w:pPr>
              <w:widowControl/>
              <w:ind w:left="210" w:right="210" w:firstLine="560" w:firstLineChars="200"/>
              <w:jc w:val="left"/>
              <w:rPr>
                <w:rFonts w:hint="eastAsia" w:ascii="宋体" w:hAnsi="宋体" w:eastAsia="宋体" w:cs="宋体"/>
                <w:i w:val="0"/>
                <w:iCs w:val="0"/>
                <w:color w:val="auto"/>
                <w:sz w:val="28"/>
                <w:szCs w:val="28"/>
              </w:rPr>
            </w:pPr>
          </w:p>
        </w:tc>
      </w:tr>
      <w:tr w14:paraId="4E62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2DD63B44">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5063E972">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397D1A5E">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280C75F5">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6C07583B">
            <w:pPr>
              <w:widowControl/>
              <w:ind w:left="210" w:right="210" w:firstLine="560" w:firstLineChars="200"/>
              <w:jc w:val="left"/>
              <w:rPr>
                <w:rFonts w:hint="eastAsia" w:ascii="宋体" w:hAnsi="宋体" w:eastAsia="宋体" w:cs="宋体"/>
                <w:i w:val="0"/>
                <w:iCs w:val="0"/>
                <w:color w:val="auto"/>
                <w:sz w:val="28"/>
                <w:szCs w:val="28"/>
              </w:rPr>
            </w:pPr>
          </w:p>
        </w:tc>
      </w:tr>
      <w:tr w14:paraId="0077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37C565F1">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005D99D6">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1EF240C4">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4A153C58">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5DCC8DF8">
            <w:pPr>
              <w:widowControl/>
              <w:ind w:left="210" w:right="210" w:firstLine="560" w:firstLineChars="200"/>
              <w:jc w:val="left"/>
              <w:rPr>
                <w:rFonts w:hint="eastAsia" w:ascii="宋体" w:hAnsi="宋体" w:eastAsia="宋体" w:cs="宋体"/>
                <w:i w:val="0"/>
                <w:iCs w:val="0"/>
                <w:color w:val="auto"/>
                <w:sz w:val="28"/>
                <w:szCs w:val="28"/>
              </w:rPr>
            </w:pPr>
          </w:p>
        </w:tc>
      </w:tr>
      <w:tr w14:paraId="2F2E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72AD4628">
            <w:pPr>
              <w:widowControl/>
              <w:ind w:left="210" w:right="210" w:firstLine="560" w:firstLineChars="200"/>
              <w:jc w:val="left"/>
              <w:rPr>
                <w:rFonts w:hint="eastAsia" w:ascii="宋体" w:hAnsi="宋体" w:eastAsia="宋体" w:cs="宋体"/>
                <w:i w:val="0"/>
                <w:iCs w:val="0"/>
                <w:color w:val="auto"/>
                <w:sz w:val="28"/>
                <w:szCs w:val="28"/>
              </w:rPr>
            </w:pPr>
          </w:p>
        </w:tc>
        <w:tc>
          <w:tcPr>
            <w:tcW w:w="4180" w:type="dxa"/>
            <w:shd w:val="clear" w:color="auto" w:fill="auto"/>
            <w:vAlign w:val="center"/>
          </w:tcPr>
          <w:p w14:paraId="4E8A7480">
            <w:pPr>
              <w:widowControl/>
              <w:ind w:left="210" w:right="210" w:firstLine="560" w:firstLineChars="200"/>
              <w:jc w:val="left"/>
              <w:rPr>
                <w:rFonts w:hint="eastAsia" w:ascii="宋体" w:hAnsi="宋体" w:eastAsia="宋体" w:cs="宋体"/>
                <w:i w:val="0"/>
                <w:iCs w:val="0"/>
                <w:color w:val="auto"/>
                <w:sz w:val="28"/>
                <w:szCs w:val="28"/>
              </w:rPr>
            </w:pPr>
          </w:p>
        </w:tc>
        <w:tc>
          <w:tcPr>
            <w:tcW w:w="1980" w:type="dxa"/>
            <w:shd w:val="clear" w:color="auto" w:fill="auto"/>
            <w:vAlign w:val="center"/>
          </w:tcPr>
          <w:p w14:paraId="18BCC8F2">
            <w:pPr>
              <w:widowControl/>
              <w:ind w:left="210" w:right="210" w:firstLine="560" w:firstLineChars="200"/>
              <w:jc w:val="left"/>
              <w:rPr>
                <w:rFonts w:hint="eastAsia" w:ascii="宋体" w:hAnsi="宋体" w:eastAsia="宋体" w:cs="宋体"/>
                <w:i w:val="0"/>
                <w:iCs w:val="0"/>
                <w:color w:val="auto"/>
                <w:sz w:val="28"/>
                <w:szCs w:val="28"/>
              </w:rPr>
            </w:pPr>
          </w:p>
        </w:tc>
        <w:tc>
          <w:tcPr>
            <w:tcW w:w="810" w:type="dxa"/>
            <w:shd w:val="clear" w:color="auto" w:fill="auto"/>
            <w:vAlign w:val="center"/>
          </w:tcPr>
          <w:p w14:paraId="51E66532">
            <w:pPr>
              <w:widowControl/>
              <w:ind w:left="210" w:right="210" w:firstLine="560" w:firstLineChars="200"/>
              <w:jc w:val="left"/>
              <w:rPr>
                <w:rFonts w:hint="eastAsia" w:ascii="宋体" w:hAnsi="宋体" w:eastAsia="宋体" w:cs="宋体"/>
                <w:i w:val="0"/>
                <w:iCs w:val="0"/>
                <w:color w:val="auto"/>
                <w:sz w:val="28"/>
                <w:szCs w:val="28"/>
              </w:rPr>
            </w:pPr>
          </w:p>
        </w:tc>
        <w:tc>
          <w:tcPr>
            <w:tcW w:w="720" w:type="dxa"/>
            <w:shd w:val="clear" w:color="auto" w:fill="auto"/>
            <w:vAlign w:val="center"/>
          </w:tcPr>
          <w:p w14:paraId="28FB4251">
            <w:pPr>
              <w:widowControl/>
              <w:ind w:left="210" w:right="210" w:firstLine="560" w:firstLineChars="200"/>
              <w:jc w:val="left"/>
              <w:rPr>
                <w:rFonts w:hint="eastAsia" w:ascii="宋体" w:hAnsi="宋体" w:eastAsia="宋体" w:cs="宋体"/>
                <w:i w:val="0"/>
                <w:iCs w:val="0"/>
                <w:color w:val="auto"/>
                <w:sz w:val="28"/>
                <w:szCs w:val="28"/>
              </w:rPr>
            </w:pPr>
          </w:p>
        </w:tc>
      </w:tr>
    </w:tbl>
    <w:p w14:paraId="30A01EA4">
      <w:pPr>
        <w:widowControl/>
        <w:ind w:left="210" w:right="210" w:firstLine="562" w:firstLineChars="200"/>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t>备注：主要技术参数及服务要求。</w:t>
      </w:r>
    </w:p>
    <w:p w14:paraId="186E21C4">
      <w:pPr>
        <w:widowControl/>
        <w:ind w:left="210" w:right="210" w:firstLine="560" w:firstLineChars="200"/>
        <w:jc w:val="left"/>
        <w:rPr>
          <w:rFonts w:hint="eastAsia" w:ascii="宋体" w:hAnsi="宋体" w:eastAsia="宋体" w:cs="宋体"/>
          <w:i w:val="0"/>
          <w:iCs w:val="0"/>
          <w:color w:val="auto"/>
          <w:sz w:val="28"/>
          <w:szCs w:val="28"/>
        </w:rPr>
      </w:pPr>
    </w:p>
    <w:p w14:paraId="6081BA14">
      <w:pPr>
        <w:widowControl/>
        <w:ind w:left="210" w:right="210" w:firstLine="560" w:firstLineChars="200"/>
        <w:jc w:val="left"/>
        <w:rPr>
          <w:rFonts w:hint="eastAsia" w:ascii="宋体" w:hAnsi="宋体" w:eastAsia="宋体" w:cs="宋体"/>
          <w:i w:val="0"/>
          <w:iCs w:val="0"/>
          <w:color w:val="auto"/>
          <w:sz w:val="28"/>
          <w:szCs w:val="28"/>
        </w:rPr>
      </w:pPr>
    </w:p>
    <w:p w14:paraId="58F6B28F">
      <w:pPr>
        <w:widowControl/>
        <w:ind w:left="210" w:right="210" w:firstLine="560" w:firstLineChars="200"/>
        <w:jc w:val="left"/>
        <w:rPr>
          <w:rFonts w:hint="eastAsia" w:ascii="宋体" w:hAnsi="宋体" w:eastAsia="宋体" w:cs="宋体"/>
          <w:i w:val="0"/>
          <w:iCs w:val="0"/>
          <w:color w:val="auto"/>
          <w:sz w:val="28"/>
          <w:szCs w:val="28"/>
        </w:rPr>
      </w:pPr>
    </w:p>
    <w:p w14:paraId="365B7340">
      <w:pPr>
        <w:widowControl/>
        <w:ind w:left="210" w:right="210" w:firstLine="560" w:firstLineChars="200"/>
        <w:jc w:val="left"/>
        <w:rPr>
          <w:rFonts w:hint="eastAsia" w:ascii="宋体" w:hAnsi="宋体" w:eastAsia="宋体" w:cs="宋体"/>
          <w:i w:val="0"/>
          <w:iCs w:val="0"/>
          <w:color w:val="auto"/>
          <w:sz w:val="28"/>
          <w:szCs w:val="28"/>
          <w:u w:val="single"/>
        </w:rPr>
      </w:pP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名称（盖章）：</w:t>
      </w:r>
    </w:p>
    <w:p w14:paraId="36B98885">
      <w:pPr>
        <w:widowControl/>
        <w:ind w:left="210" w:right="210" w:firstLine="560" w:firstLineChars="200"/>
        <w:jc w:val="left"/>
        <w:rPr>
          <w:rFonts w:hint="eastAsia" w:ascii="宋体" w:hAnsi="宋体" w:eastAsia="宋体" w:cs="宋体"/>
          <w:i w:val="0"/>
          <w:iCs w:val="0"/>
          <w:color w:val="auto"/>
          <w:sz w:val="28"/>
          <w:szCs w:val="28"/>
        </w:rPr>
      </w:pPr>
    </w:p>
    <w:p w14:paraId="4CACB6A2">
      <w:pPr>
        <w:widowControl/>
        <w:ind w:left="210" w:right="210" w:firstLine="560" w:firstLineChars="200"/>
        <w:jc w:val="left"/>
        <w:rPr>
          <w:rFonts w:hint="eastAsia" w:ascii="宋体" w:hAnsi="宋体" w:eastAsia="宋体" w:cs="宋体"/>
          <w:i w:val="0"/>
          <w:iCs w:val="0"/>
          <w:color w:val="auto"/>
          <w:sz w:val="28"/>
          <w:szCs w:val="28"/>
          <w:u w:val="single"/>
        </w:rPr>
      </w:pPr>
      <w:r>
        <w:rPr>
          <w:rFonts w:hint="eastAsia" w:hAnsi="宋体" w:cs="宋体"/>
          <w:i w:val="0"/>
          <w:iCs w:val="0"/>
          <w:color w:val="auto"/>
          <w:sz w:val="28"/>
          <w:szCs w:val="28"/>
          <w:lang w:eastAsia="zh-CN"/>
        </w:rPr>
        <w:t>供应商</w:t>
      </w:r>
      <w:r>
        <w:rPr>
          <w:rFonts w:hint="eastAsia" w:ascii="宋体" w:hAnsi="宋体" w:eastAsia="宋体" w:cs="宋体"/>
          <w:i w:val="0"/>
          <w:iCs w:val="0"/>
          <w:color w:val="auto"/>
          <w:sz w:val="28"/>
          <w:szCs w:val="28"/>
        </w:rPr>
        <w:t>授权代表(签字)：</w:t>
      </w:r>
      <w:r>
        <w:rPr>
          <w:rFonts w:hint="eastAsia" w:ascii="宋体" w:hAnsi="宋体" w:eastAsia="宋体" w:cs="宋体"/>
          <w:i w:val="0"/>
          <w:iCs w:val="0"/>
          <w:color w:val="auto"/>
          <w:sz w:val="28"/>
          <w:szCs w:val="28"/>
          <w:u w:val="single"/>
        </w:rPr>
        <w:t xml:space="preserve">            </w:t>
      </w:r>
    </w:p>
    <w:p w14:paraId="21F02A7B">
      <w:pPr>
        <w:widowControl/>
        <w:ind w:left="210" w:right="210" w:firstLine="560" w:firstLineChars="200"/>
        <w:jc w:val="left"/>
        <w:rPr>
          <w:rFonts w:hint="eastAsia" w:ascii="宋体" w:hAnsi="宋体" w:eastAsia="宋体" w:cs="宋体"/>
          <w:i w:val="0"/>
          <w:iCs w:val="0"/>
          <w:color w:val="auto"/>
          <w:sz w:val="28"/>
          <w:szCs w:val="28"/>
        </w:rPr>
      </w:pPr>
    </w:p>
    <w:p w14:paraId="38DC6712">
      <w:pPr>
        <w:widowControl/>
        <w:wordWrap w:val="0"/>
        <w:ind w:left="210" w:right="210" w:firstLine="560" w:firstLineChars="200"/>
        <w:jc w:val="right"/>
        <w:rPr>
          <w:rFonts w:hint="eastAsia" w:ascii="宋体" w:hAnsi="宋体" w:eastAsia="宋体" w:cs="宋体"/>
          <w:i w:val="0"/>
          <w:iCs w:val="0"/>
          <w:color w:val="auto"/>
          <w:sz w:val="28"/>
          <w:szCs w:val="28"/>
        </w:rPr>
      </w:pPr>
      <w:r>
        <w:rPr>
          <w:rFonts w:hint="eastAsia" w:ascii="宋体" w:hAnsi="宋体" w:eastAsia="宋体" w:cs="宋体"/>
          <w:i w:val="0"/>
          <w:iCs w:val="0"/>
          <w:color w:val="auto"/>
          <w:sz w:val="28"/>
          <w:szCs w:val="28"/>
        </w:rPr>
        <w:t>年     月     日</w:t>
      </w:r>
    </w:p>
    <w:p w14:paraId="1F9472F2">
      <w:pPr>
        <w:pStyle w:val="11"/>
        <w:wordWrap/>
        <w:rPr>
          <w:rFonts w:hint="eastAsia" w:ascii="宋体" w:hAnsi="宋体" w:eastAsia="宋体" w:cs="宋体"/>
          <w:i w:val="0"/>
          <w:iCs w:val="0"/>
          <w:color w:val="auto"/>
          <w:sz w:val="28"/>
          <w:szCs w:val="28"/>
        </w:rPr>
      </w:pPr>
    </w:p>
    <w:p w14:paraId="02B0C941">
      <w:pPr>
        <w:pStyle w:val="12"/>
        <w:rPr>
          <w:rFonts w:hint="eastAsia" w:ascii="宋体" w:hAnsi="宋体" w:eastAsia="宋体" w:cs="宋体"/>
          <w:i w:val="0"/>
          <w:iCs w:val="0"/>
          <w:color w:val="auto"/>
          <w:sz w:val="28"/>
          <w:szCs w:val="28"/>
        </w:rPr>
      </w:pPr>
    </w:p>
    <w:p w14:paraId="0F6F2CBE">
      <w:pPr>
        <w:pStyle w:val="12"/>
        <w:rPr>
          <w:rFonts w:hint="eastAsia" w:ascii="宋体" w:hAnsi="宋体" w:eastAsia="宋体" w:cs="宋体"/>
          <w:i w:val="0"/>
          <w:iCs w:val="0"/>
          <w:color w:val="auto"/>
          <w:sz w:val="28"/>
          <w:szCs w:val="28"/>
        </w:rPr>
      </w:pPr>
    </w:p>
    <w:p w14:paraId="477E0E82">
      <w:pPr>
        <w:pStyle w:val="12"/>
        <w:rPr>
          <w:rFonts w:hint="eastAsia" w:ascii="宋体" w:hAnsi="宋体" w:eastAsia="宋体" w:cs="宋体"/>
          <w:i w:val="0"/>
          <w:iCs w:val="0"/>
          <w:color w:val="auto"/>
          <w:sz w:val="28"/>
          <w:szCs w:val="28"/>
        </w:rPr>
      </w:pPr>
    </w:p>
    <w:p w14:paraId="5E6F21DE">
      <w:pPr>
        <w:keepNext w:val="0"/>
        <w:keepLines w:val="0"/>
        <w:pageBreakBefore w:val="0"/>
        <w:widowControl/>
        <w:kinsoku/>
        <w:overflowPunct/>
        <w:topLinePunct w:val="0"/>
        <w:autoSpaceDE/>
        <w:autoSpaceDN/>
        <w:bidi w:val="0"/>
        <w:adjustRightInd/>
        <w:snapToGrid/>
        <w:spacing w:line="440" w:lineRule="exact"/>
        <w:ind w:right="210"/>
        <w:jc w:val="both"/>
        <w:textAlignment w:val="auto"/>
        <w:rPr>
          <w:rFonts w:ascii="Times New Roman"/>
          <w:i w:val="0"/>
          <w:iCs w:val="0"/>
          <w:color w:val="auto"/>
          <w:sz w:val="28"/>
          <w:szCs w:val="28"/>
        </w:rPr>
      </w:pPr>
    </w:p>
    <w:p w14:paraId="38DD70B9">
      <w:pPr>
        <w:keepNext w:val="0"/>
        <w:keepLines w:val="0"/>
        <w:pageBreakBefore w:val="0"/>
        <w:widowControl/>
        <w:kinsoku/>
        <w:overflowPunct/>
        <w:topLinePunct w:val="0"/>
        <w:autoSpaceDE/>
        <w:autoSpaceDN/>
        <w:bidi w:val="0"/>
        <w:adjustRightInd/>
        <w:snapToGrid/>
        <w:spacing w:line="440" w:lineRule="exact"/>
        <w:ind w:left="210" w:right="210" w:firstLine="420"/>
        <w:textAlignment w:val="auto"/>
        <w:rPr>
          <w:rFonts w:ascii="Times New Roman"/>
          <w:b/>
          <w:i w:val="0"/>
          <w:iCs w:val="0"/>
          <w:color w:val="auto"/>
          <w:sz w:val="28"/>
          <w:szCs w:val="28"/>
        </w:rPr>
      </w:pPr>
      <w:r>
        <w:rPr>
          <w:rFonts w:ascii="Times New Roman"/>
          <w:b/>
          <w:i w:val="0"/>
          <w:iCs w:val="0"/>
          <w:color w:val="auto"/>
          <w:sz w:val="28"/>
          <w:szCs w:val="28"/>
        </w:rPr>
        <w:t>附件</w:t>
      </w:r>
      <w:r>
        <w:rPr>
          <w:rFonts w:hint="eastAsia" w:ascii="Times New Roman"/>
          <w:b/>
          <w:i w:val="0"/>
          <w:iCs w:val="0"/>
          <w:color w:val="auto"/>
          <w:sz w:val="28"/>
          <w:szCs w:val="28"/>
          <w:lang w:val="en-US" w:eastAsia="zh-CN"/>
        </w:rPr>
        <w:t>八</w:t>
      </w:r>
      <w:r>
        <w:rPr>
          <w:rFonts w:ascii="Times New Roman"/>
          <w:b/>
          <w:i w:val="0"/>
          <w:iCs w:val="0"/>
          <w:color w:val="auto"/>
          <w:sz w:val="28"/>
          <w:szCs w:val="28"/>
        </w:rPr>
        <w:t xml:space="preserve"> </w:t>
      </w:r>
    </w:p>
    <w:p w14:paraId="3F6F150D">
      <w:pPr>
        <w:keepNext w:val="0"/>
        <w:keepLines w:val="0"/>
        <w:pageBreakBefore w:val="0"/>
        <w:widowControl/>
        <w:kinsoku/>
        <w:overflowPunct/>
        <w:topLinePunct w:val="0"/>
        <w:autoSpaceDE/>
        <w:autoSpaceDN/>
        <w:bidi w:val="0"/>
        <w:adjustRightInd/>
        <w:snapToGrid/>
        <w:spacing w:line="440" w:lineRule="exact"/>
        <w:ind w:left="210" w:right="210"/>
        <w:jc w:val="center"/>
        <w:textAlignment w:val="auto"/>
        <w:outlineLvl w:val="1"/>
        <w:rPr>
          <w:rFonts w:ascii="Times New Roman"/>
          <w:b/>
          <w:i w:val="0"/>
          <w:iCs w:val="0"/>
          <w:color w:val="auto"/>
          <w:sz w:val="44"/>
          <w:szCs w:val="44"/>
        </w:rPr>
      </w:pPr>
      <w:r>
        <w:rPr>
          <w:rFonts w:ascii="Times New Roman"/>
          <w:b/>
          <w:i w:val="0"/>
          <w:iCs w:val="0"/>
          <w:color w:val="auto"/>
          <w:sz w:val="44"/>
          <w:szCs w:val="44"/>
        </w:rPr>
        <w:t>企业概况与经营业绩</w:t>
      </w:r>
    </w:p>
    <w:p w14:paraId="65D6CC00">
      <w:pPr>
        <w:keepNext w:val="0"/>
        <w:keepLines w:val="0"/>
        <w:pageBreakBefore w:val="0"/>
        <w:widowControl/>
        <w:kinsoku/>
        <w:overflowPunct/>
        <w:topLinePunct w:val="0"/>
        <w:autoSpaceDE/>
        <w:autoSpaceDN/>
        <w:bidi w:val="0"/>
        <w:adjustRightInd/>
        <w:snapToGrid/>
        <w:spacing w:line="440" w:lineRule="exact"/>
        <w:ind w:left="210" w:right="210" w:firstLine="560" w:firstLineChars="200"/>
        <w:textAlignment w:val="auto"/>
        <w:outlineLvl w:val="1"/>
        <w:rPr>
          <w:rFonts w:ascii="Times New Roman"/>
          <w:i w:val="0"/>
          <w:iCs w:val="0"/>
          <w:color w:val="auto"/>
          <w:sz w:val="28"/>
          <w:szCs w:val="28"/>
        </w:rPr>
      </w:pPr>
      <w:r>
        <w:rPr>
          <w:rFonts w:hint="eastAsia" w:ascii="Times New Roman"/>
          <w:i w:val="0"/>
          <w:iCs w:val="0"/>
          <w:color w:val="auto"/>
          <w:sz w:val="28"/>
          <w:szCs w:val="28"/>
          <w:lang w:eastAsia="zh-CN"/>
        </w:rPr>
        <w:t>供应商</w:t>
      </w:r>
      <w:r>
        <w:rPr>
          <w:rFonts w:ascii="Times New Roman"/>
          <w:i w:val="0"/>
          <w:iCs w:val="0"/>
          <w:color w:val="auto"/>
          <w:sz w:val="28"/>
          <w:szCs w:val="28"/>
        </w:rPr>
        <w:t>提供的相关经营业绩：</w:t>
      </w:r>
    </w:p>
    <w:tbl>
      <w:tblPr>
        <w:tblStyle w:val="26"/>
        <w:tblpPr w:leftFromText="180" w:rightFromText="180" w:vertAnchor="text" w:horzAnchor="margin" w:tblpXSpec="center" w:tblpY="183"/>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5"/>
        <w:gridCol w:w="1517"/>
        <w:gridCol w:w="1474"/>
        <w:gridCol w:w="2587"/>
      </w:tblGrid>
      <w:tr w14:paraId="44FA8B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21" w:type="dxa"/>
          </w:tcPr>
          <w:p w14:paraId="14AB0359">
            <w:pPr>
              <w:ind w:left="210" w:right="210"/>
              <w:jc w:val="center"/>
              <w:rPr>
                <w:rFonts w:ascii="Times New Roman"/>
                <w:i w:val="0"/>
                <w:iCs w:val="0"/>
                <w:color w:val="auto"/>
                <w:szCs w:val="21"/>
              </w:rPr>
            </w:pPr>
            <w:r>
              <w:rPr>
                <w:rFonts w:ascii="Times New Roman"/>
                <w:i w:val="0"/>
                <w:iCs w:val="0"/>
                <w:color w:val="auto"/>
                <w:szCs w:val="21"/>
              </w:rPr>
              <w:t>合同名称</w:t>
            </w:r>
          </w:p>
        </w:tc>
        <w:tc>
          <w:tcPr>
            <w:tcW w:w="1325" w:type="dxa"/>
          </w:tcPr>
          <w:p w14:paraId="139A780C">
            <w:pPr>
              <w:ind w:left="210" w:right="210"/>
              <w:jc w:val="center"/>
              <w:rPr>
                <w:rFonts w:ascii="Times New Roman"/>
                <w:i w:val="0"/>
                <w:iCs w:val="0"/>
                <w:color w:val="auto"/>
                <w:szCs w:val="21"/>
              </w:rPr>
            </w:pPr>
            <w:r>
              <w:rPr>
                <w:rFonts w:ascii="Times New Roman"/>
                <w:i w:val="0"/>
                <w:iCs w:val="0"/>
                <w:color w:val="auto"/>
                <w:szCs w:val="21"/>
              </w:rPr>
              <w:t>合同金额</w:t>
            </w:r>
          </w:p>
        </w:tc>
        <w:tc>
          <w:tcPr>
            <w:tcW w:w="1517" w:type="dxa"/>
          </w:tcPr>
          <w:p w14:paraId="34AB8F4A">
            <w:pPr>
              <w:ind w:left="210" w:right="210"/>
              <w:jc w:val="center"/>
              <w:rPr>
                <w:rFonts w:ascii="Times New Roman"/>
                <w:i w:val="0"/>
                <w:iCs w:val="0"/>
                <w:color w:val="auto"/>
                <w:szCs w:val="21"/>
              </w:rPr>
            </w:pPr>
            <w:r>
              <w:rPr>
                <w:rFonts w:ascii="Times New Roman"/>
                <w:i w:val="0"/>
                <w:iCs w:val="0"/>
                <w:color w:val="auto"/>
                <w:szCs w:val="21"/>
              </w:rPr>
              <w:t>验收日期</w:t>
            </w:r>
          </w:p>
        </w:tc>
        <w:tc>
          <w:tcPr>
            <w:tcW w:w="1474" w:type="dxa"/>
          </w:tcPr>
          <w:p w14:paraId="767F11BA">
            <w:pPr>
              <w:ind w:left="210" w:right="210"/>
              <w:jc w:val="center"/>
              <w:rPr>
                <w:rFonts w:ascii="Times New Roman"/>
                <w:i w:val="0"/>
                <w:iCs w:val="0"/>
                <w:color w:val="auto"/>
                <w:szCs w:val="21"/>
              </w:rPr>
            </w:pPr>
            <w:r>
              <w:rPr>
                <w:rFonts w:ascii="Times New Roman"/>
                <w:i w:val="0"/>
                <w:iCs w:val="0"/>
                <w:color w:val="auto"/>
                <w:szCs w:val="21"/>
              </w:rPr>
              <w:t>运行时间</w:t>
            </w:r>
          </w:p>
        </w:tc>
        <w:tc>
          <w:tcPr>
            <w:tcW w:w="2587" w:type="dxa"/>
          </w:tcPr>
          <w:p w14:paraId="4C614555">
            <w:pPr>
              <w:ind w:left="210" w:right="210"/>
              <w:jc w:val="center"/>
              <w:rPr>
                <w:rFonts w:ascii="Times New Roman"/>
                <w:i w:val="0"/>
                <w:iCs w:val="0"/>
                <w:color w:val="auto"/>
                <w:szCs w:val="21"/>
              </w:rPr>
            </w:pPr>
            <w:r>
              <w:rPr>
                <w:rFonts w:ascii="Times New Roman"/>
                <w:i w:val="0"/>
                <w:iCs w:val="0"/>
                <w:color w:val="auto"/>
                <w:szCs w:val="21"/>
              </w:rPr>
              <w:t>用户名称、联系方式</w:t>
            </w:r>
          </w:p>
        </w:tc>
      </w:tr>
      <w:tr w14:paraId="34BD4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5031ACC2">
            <w:pPr>
              <w:ind w:left="210" w:right="210"/>
              <w:jc w:val="center"/>
              <w:rPr>
                <w:rFonts w:ascii="Times New Roman"/>
                <w:i w:val="0"/>
                <w:iCs w:val="0"/>
                <w:color w:val="auto"/>
                <w:szCs w:val="21"/>
              </w:rPr>
            </w:pPr>
          </w:p>
        </w:tc>
        <w:tc>
          <w:tcPr>
            <w:tcW w:w="1325" w:type="dxa"/>
          </w:tcPr>
          <w:p w14:paraId="31706E11">
            <w:pPr>
              <w:ind w:left="210" w:right="210"/>
              <w:jc w:val="center"/>
              <w:rPr>
                <w:rFonts w:ascii="Times New Roman"/>
                <w:i w:val="0"/>
                <w:iCs w:val="0"/>
                <w:color w:val="auto"/>
                <w:szCs w:val="21"/>
              </w:rPr>
            </w:pPr>
          </w:p>
        </w:tc>
        <w:tc>
          <w:tcPr>
            <w:tcW w:w="1517" w:type="dxa"/>
          </w:tcPr>
          <w:p w14:paraId="5529E7CA">
            <w:pPr>
              <w:ind w:left="210" w:right="210"/>
              <w:jc w:val="center"/>
              <w:rPr>
                <w:rFonts w:ascii="Times New Roman"/>
                <w:i w:val="0"/>
                <w:iCs w:val="0"/>
                <w:color w:val="auto"/>
                <w:szCs w:val="21"/>
              </w:rPr>
            </w:pPr>
          </w:p>
        </w:tc>
        <w:tc>
          <w:tcPr>
            <w:tcW w:w="1474" w:type="dxa"/>
          </w:tcPr>
          <w:p w14:paraId="03473717">
            <w:pPr>
              <w:ind w:left="210" w:right="210"/>
              <w:jc w:val="center"/>
              <w:rPr>
                <w:rFonts w:ascii="Times New Roman"/>
                <w:i w:val="0"/>
                <w:iCs w:val="0"/>
                <w:color w:val="auto"/>
                <w:szCs w:val="21"/>
              </w:rPr>
            </w:pPr>
          </w:p>
        </w:tc>
        <w:tc>
          <w:tcPr>
            <w:tcW w:w="2587" w:type="dxa"/>
          </w:tcPr>
          <w:p w14:paraId="395A96E6">
            <w:pPr>
              <w:ind w:left="210" w:right="210"/>
              <w:jc w:val="center"/>
              <w:rPr>
                <w:rFonts w:ascii="Times New Roman"/>
                <w:i w:val="0"/>
                <w:iCs w:val="0"/>
                <w:color w:val="auto"/>
                <w:szCs w:val="21"/>
              </w:rPr>
            </w:pPr>
          </w:p>
        </w:tc>
      </w:tr>
      <w:tr w14:paraId="78350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00764D5A">
            <w:pPr>
              <w:ind w:left="210" w:right="210"/>
              <w:jc w:val="center"/>
              <w:rPr>
                <w:rFonts w:ascii="Times New Roman"/>
                <w:i w:val="0"/>
                <w:iCs w:val="0"/>
                <w:color w:val="auto"/>
                <w:szCs w:val="21"/>
              </w:rPr>
            </w:pPr>
          </w:p>
        </w:tc>
        <w:tc>
          <w:tcPr>
            <w:tcW w:w="1325" w:type="dxa"/>
          </w:tcPr>
          <w:p w14:paraId="1B2D9930">
            <w:pPr>
              <w:ind w:left="210" w:right="210"/>
              <w:jc w:val="center"/>
              <w:rPr>
                <w:rFonts w:ascii="Times New Roman"/>
                <w:i w:val="0"/>
                <w:iCs w:val="0"/>
                <w:color w:val="auto"/>
                <w:szCs w:val="21"/>
              </w:rPr>
            </w:pPr>
          </w:p>
        </w:tc>
        <w:tc>
          <w:tcPr>
            <w:tcW w:w="1517" w:type="dxa"/>
          </w:tcPr>
          <w:p w14:paraId="3CAE9C95">
            <w:pPr>
              <w:ind w:left="210" w:right="210"/>
              <w:jc w:val="center"/>
              <w:rPr>
                <w:rFonts w:ascii="Times New Roman"/>
                <w:i w:val="0"/>
                <w:iCs w:val="0"/>
                <w:color w:val="auto"/>
                <w:szCs w:val="21"/>
              </w:rPr>
            </w:pPr>
          </w:p>
        </w:tc>
        <w:tc>
          <w:tcPr>
            <w:tcW w:w="1474" w:type="dxa"/>
          </w:tcPr>
          <w:p w14:paraId="2F319833">
            <w:pPr>
              <w:ind w:left="210" w:right="210"/>
              <w:jc w:val="center"/>
              <w:rPr>
                <w:rFonts w:ascii="Times New Roman"/>
                <w:i w:val="0"/>
                <w:iCs w:val="0"/>
                <w:color w:val="auto"/>
                <w:szCs w:val="21"/>
              </w:rPr>
            </w:pPr>
          </w:p>
        </w:tc>
        <w:tc>
          <w:tcPr>
            <w:tcW w:w="2587" w:type="dxa"/>
          </w:tcPr>
          <w:p w14:paraId="37B94D2D">
            <w:pPr>
              <w:ind w:left="210" w:right="210"/>
              <w:jc w:val="center"/>
              <w:rPr>
                <w:rFonts w:ascii="Times New Roman"/>
                <w:i w:val="0"/>
                <w:iCs w:val="0"/>
                <w:color w:val="auto"/>
                <w:szCs w:val="21"/>
              </w:rPr>
            </w:pPr>
          </w:p>
        </w:tc>
      </w:tr>
      <w:tr w14:paraId="19386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63827F63">
            <w:pPr>
              <w:ind w:left="210" w:right="210"/>
              <w:jc w:val="center"/>
              <w:rPr>
                <w:rFonts w:ascii="Times New Roman"/>
                <w:i w:val="0"/>
                <w:iCs w:val="0"/>
                <w:color w:val="auto"/>
                <w:szCs w:val="21"/>
              </w:rPr>
            </w:pPr>
          </w:p>
        </w:tc>
        <w:tc>
          <w:tcPr>
            <w:tcW w:w="1325" w:type="dxa"/>
          </w:tcPr>
          <w:p w14:paraId="729F9F45">
            <w:pPr>
              <w:ind w:left="210" w:right="210"/>
              <w:jc w:val="center"/>
              <w:rPr>
                <w:rFonts w:ascii="Times New Roman"/>
                <w:i w:val="0"/>
                <w:iCs w:val="0"/>
                <w:color w:val="auto"/>
                <w:szCs w:val="21"/>
              </w:rPr>
            </w:pPr>
          </w:p>
        </w:tc>
        <w:tc>
          <w:tcPr>
            <w:tcW w:w="1517" w:type="dxa"/>
          </w:tcPr>
          <w:p w14:paraId="1F632618">
            <w:pPr>
              <w:ind w:left="210" w:right="210"/>
              <w:jc w:val="center"/>
              <w:rPr>
                <w:rFonts w:ascii="Times New Roman"/>
                <w:i w:val="0"/>
                <w:iCs w:val="0"/>
                <w:color w:val="auto"/>
                <w:szCs w:val="21"/>
              </w:rPr>
            </w:pPr>
          </w:p>
        </w:tc>
        <w:tc>
          <w:tcPr>
            <w:tcW w:w="1474" w:type="dxa"/>
          </w:tcPr>
          <w:p w14:paraId="6B6CA7BC">
            <w:pPr>
              <w:ind w:left="210" w:right="210"/>
              <w:jc w:val="center"/>
              <w:rPr>
                <w:rFonts w:ascii="Times New Roman"/>
                <w:i w:val="0"/>
                <w:iCs w:val="0"/>
                <w:color w:val="auto"/>
                <w:szCs w:val="21"/>
              </w:rPr>
            </w:pPr>
          </w:p>
        </w:tc>
        <w:tc>
          <w:tcPr>
            <w:tcW w:w="2587" w:type="dxa"/>
          </w:tcPr>
          <w:p w14:paraId="6CFC7603">
            <w:pPr>
              <w:ind w:left="210" w:right="210"/>
              <w:jc w:val="center"/>
              <w:rPr>
                <w:rFonts w:ascii="Times New Roman"/>
                <w:i w:val="0"/>
                <w:iCs w:val="0"/>
                <w:color w:val="auto"/>
                <w:szCs w:val="21"/>
              </w:rPr>
            </w:pPr>
          </w:p>
        </w:tc>
      </w:tr>
      <w:tr w14:paraId="111D9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206C4F66">
            <w:pPr>
              <w:ind w:left="210" w:right="210"/>
              <w:jc w:val="center"/>
              <w:rPr>
                <w:rFonts w:ascii="Times New Roman"/>
                <w:i w:val="0"/>
                <w:iCs w:val="0"/>
                <w:color w:val="auto"/>
                <w:szCs w:val="21"/>
              </w:rPr>
            </w:pPr>
          </w:p>
        </w:tc>
        <w:tc>
          <w:tcPr>
            <w:tcW w:w="1325" w:type="dxa"/>
          </w:tcPr>
          <w:p w14:paraId="0FAAB13E">
            <w:pPr>
              <w:ind w:left="210" w:right="210"/>
              <w:jc w:val="center"/>
              <w:rPr>
                <w:rFonts w:ascii="Times New Roman"/>
                <w:i w:val="0"/>
                <w:iCs w:val="0"/>
                <w:color w:val="auto"/>
                <w:szCs w:val="21"/>
              </w:rPr>
            </w:pPr>
          </w:p>
        </w:tc>
        <w:tc>
          <w:tcPr>
            <w:tcW w:w="1517" w:type="dxa"/>
          </w:tcPr>
          <w:p w14:paraId="051F1E97">
            <w:pPr>
              <w:ind w:left="210" w:right="210"/>
              <w:jc w:val="center"/>
              <w:rPr>
                <w:rFonts w:ascii="Times New Roman"/>
                <w:i w:val="0"/>
                <w:iCs w:val="0"/>
                <w:color w:val="auto"/>
                <w:szCs w:val="21"/>
              </w:rPr>
            </w:pPr>
          </w:p>
        </w:tc>
        <w:tc>
          <w:tcPr>
            <w:tcW w:w="1474" w:type="dxa"/>
          </w:tcPr>
          <w:p w14:paraId="5D468855">
            <w:pPr>
              <w:ind w:left="210" w:right="210"/>
              <w:jc w:val="center"/>
              <w:rPr>
                <w:rFonts w:ascii="Times New Roman"/>
                <w:i w:val="0"/>
                <w:iCs w:val="0"/>
                <w:color w:val="auto"/>
                <w:szCs w:val="21"/>
              </w:rPr>
            </w:pPr>
          </w:p>
        </w:tc>
        <w:tc>
          <w:tcPr>
            <w:tcW w:w="2587" w:type="dxa"/>
          </w:tcPr>
          <w:p w14:paraId="4239AB5E">
            <w:pPr>
              <w:ind w:left="210" w:right="210"/>
              <w:jc w:val="center"/>
              <w:rPr>
                <w:rFonts w:ascii="Times New Roman"/>
                <w:i w:val="0"/>
                <w:iCs w:val="0"/>
                <w:color w:val="auto"/>
                <w:szCs w:val="21"/>
              </w:rPr>
            </w:pPr>
          </w:p>
        </w:tc>
      </w:tr>
    </w:tbl>
    <w:p w14:paraId="1C819FE1">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i w:val="0"/>
          <w:iCs w:val="0"/>
          <w:color w:val="auto"/>
          <w:sz w:val="28"/>
          <w:szCs w:val="28"/>
        </w:rPr>
      </w:pPr>
    </w:p>
    <w:p w14:paraId="27E048DA">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i w:val="0"/>
          <w:iCs w:val="0"/>
          <w:color w:val="auto"/>
          <w:sz w:val="28"/>
          <w:szCs w:val="28"/>
        </w:rPr>
      </w:pPr>
    </w:p>
    <w:p w14:paraId="03B4E038">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i w:val="0"/>
          <w:iCs w:val="0"/>
          <w:color w:val="auto"/>
          <w:sz w:val="28"/>
          <w:szCs w:val="28"/>
        </w:rPr>
      </w:pPr>
      <w:r>
        <w:rPr>
          <w:rFonts w:ascii="Times New Roman"/>
          <w:i w:val="0"/>
          <w:iCs w:val="0"/>
          <w:color w:val="auto"/>
          <w:sz w:val="28"/>
          <w:szCs w:val="28"/>
        </w:rPr>
        <w:t>企业概况介绍。</w:t>
      </w:r>
    </w:p>
    <w:p w14:paraId="6FBBEC0B">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i w:val="0"/>
          <w:iCs w:val="0"/>
          <w:color w:val="auto"/>
          <w:sz w:val="28"/>
          <w:szCs w:val="28"/>
        </w:rPr>
      </w:pPr>
    </w:p>
    <w:p w14:paraId="07ADEA0F">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i w:val="0"/>
          <w:iCs w:val="0"/>
          <w:color w:val="auto"/>
          <w:sz w:val="28"/>
          <w:szCs w:val="28"/>
        </w:rPr>
      </w:pPr>
    </w:p>
    <w:p w14:paraId="501C23C9">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56A76B58">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2D4E2B1D">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504038BF">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5B045CD7">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1C8569F7">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16AA0A60">
      <w:pPr>
        <w:keepNext w:val="0"/>
        <w:keepLines w:val="0"/>
        <w:pageBreakBefore w:val="0"/>
        <w:widowControl/>
        <w:kinsoku/>
        <w:overflowPunct/>
        <w:topLinePunct w:val="0"/>
        <w:autoSpaceDE/>
        <w:autoSpaceDN/>
        <w:bidi w:val="0"/>
        <w:adjustRightInd/>
        <w:snapToGrid/>
        <w:spacing w:line="440" w:lineRule="exact"/>
        <w:ind w:left="210" w:right="210" w:firstLine="420"/>
        <w:jc w:val="left"/>
        <w:textAlignment w:val="auto"/>
        <w:rPr>
          <w:rFonts w:ascii="Times New Roman"/>
          <w:i w:val="0"/>
          <w:iCs w:val="0"/>
          <w:color w:val="auto"/>
          <w:sz w:val="28"/>
          <w:szCs w:val="28"/>
        </w:rPr>
      </w:pPr>
    </w:p>
    <w:p w14:paraId="2FFE6197">
      <w:pPr>
        <w:keepNext w:val="0"/>
        <w:keepLines w:val="0"/>
        <w:pageBreakBefore w:val="0"/>
        <w:widowControl/>
        <w:kinsoku/>
        <w:overflowPunct/>
        <w:topLinePunct w:val="0"/>
        <w:autoSpaceDE/>
        <w:autoSpaceDN/>
        <w:bidi w:val="0"/>
        <w:adjustRightInd/>
        <w:snapToGrid/>
        <w:spacing w:line="440" w:lineRule="exact"/>
        <w:ind w:left="210" w:right="210" w:firstLine="4158" w:firstLineChars="1485"/>
        <w:jc w:val="left"/>
        <w:textAlignment w:val="auto"/>
        <w:rPr>
          <w:rFonts w:ascii="Times New Roman"/>
          <w:i w:val="0"/>
          <w:iCs w:val="0"/>
          <w:color w:val="auto"/>
          <w:sz w:val="28"/>
          <w:szCs w:val="28"/>
          <w:u w:val="single"/>
        </w:rPr>
      </w:pPr>
      <w:r>
        <w:rPr>
          <w:rFonts w:hint="eastAsia" w:ascii="Times New Roman"/>
          <w:i w:val="0"/>
          <w:iCs w:val="0"/>
          <w:color w:val="auto"/>
          <w:sz w:val="28"/>
          <w:szCs w:val="28"/>
          <w:lang w:eastAsia="zh-CN"/>
        </w:rPr>
        <w:t>供应商</w:t>
      </w:r>
      <w:r>
        <w:rPr>
          <w:rFonts w:ascii="Times New Roman"/>
          <w:i w:val="0"/>
          <w:iCs w:val="0"/>
          <w:color w:val="auto"/>
          <w:sz w:val="28"/>
          <w:szCs w:val="28"/>
        </w:rPr>
        <w:t>名称（盖章）：</w:t>
      </w:r>
      <w:r>
        <w:rPr>
          <w:rFonts w:ascii="Times New Roman"/>
          <w:i w:val="0"/>
          <w:iCs w:val="0"/>
          <w:color w:val="auto"/>
          <w:sz w:val="28"/>
          <w:szCs w:val="28"/>
          <w:u w:val="single"/>
        </w:rPr>
        <w:t xml:space="preserve">                   </w:t>
      </w:r>
    </w:p>
    <w:p w14:paraId="410E0753">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i w:val="0"/>
          <w:iCs w:val="0"/>
          <w:color w:val="auto"/>
          <w:sz w:val="28"/>
          <w:szCs w:val="28"/>
        </w:rPr>
      </w:pPr>
    </w:p>
    <w:p w14:paraId="4C179C6D">
      <w:pPr>
        <w:keepNext w:val="0"/>
        <w:keepLines w:val="0"/>
        <w:pageBreakBefore w:val="0"/>
        <w:widowControl/>
        <w:kinsoku/>
        <w:overflowPunct/>
        <w:topLinePunct w:val="0"/>
        <w:autoSpaceDE/>
        <w:autoSpaceDN/>
        <w:bidi w:val="0"/>
        <w:adjustRightInd/>
        <w:snapToGrid/>
        <w:spacing w:line="440" w:lineRule="exact"/>
        <w:ind w:left="210" w:right="210" w:firstLine="4158" w:firstLineChars="1485"/>
        <w:jc w:val="left"/>
        <w:textAlignment w:val="auto"/>
        <w:rPr>
          <w:rFonts w:ascii="Times New Roman"/>
          <w:i w:val="0"/>
          <w:iCs w:val="0"/>
          <w:color w:val="auto"/>
          <w:sz w:val="28"/>
          <w:szCs w:val="28"/>
        </w:rPr>
      </w:pPr>
      <w:r>
        <w:rPr>
          <w:rFonts w:hint="eastAsia" w:ascii="Times New Roman"/>
          <w:i w:val="0"/>
          <w:iCs w:val="0"/>
          <w:color w:val="auto"/>
          <w:sz w:val="28"/>
          <w:szCs w:val="28"/>
          <w:lang w:eastAsia="zh-CN"/>
        </w:rPr>
        <w:t>供应商</w:t>
      </w:r>
      <w:r>
        <w:rPr>
          <w:rFonts w:ascii="Times New Roman"/>
          <w:i w:val="0"/>
          <w:iCs w:val="0"/>
          <w:color w:val="auto"/>
          <w:sz w:val="28"/>
          <w:szCs w:val="28"/>
        </w:rPr>
        <w:t>授权代表(签字)：</w:t>
      </w:r>
      <w:r>
        <w:rPr>
          <w:rFonts w:ascii="Times New Roman"/>
          <w:i w:val="0"/>
          <w:iCs w:val="0"/>
          <w:color w:val="auto"/>
          <w:sz w:val="28"/>
          <w:szCs w:val="28"/>
          <w:u w:val="single"/>
        </w:rPr>
        <w:t xml:space="preserve">                    </w:t>
      </w:r>
    </w:p>
    <w:p w14:paraId="5E134BBE">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i w:val="0"/>
          <w:iCs w:val="0"/>
          <w:color w:val="auto"/>
          <w:sz w:val="28"/>
          <w:szCs w:val="28"/>
        </w:rPr>
      </w:pPr>
    </w:p>
    <w:p w14:paraId="124BF6A3">
      <w:pPr>
        <w:keepNext w:val="0"/>
        <w:keepLines w:val="0"/>
        <w:pageBreakBefore w:val="0"/>
        <w:widowControl/>
        <w:kinsoku/>
        <w:wordWrap w:val="0"/>
        <w:overflowPunct/>
        <w:topLinePunct w:val="0"/>
        <w:autoSpaceDE/>
        <w:autoSpaceDN/>
        <w:bidi w:val="0"/>
        <w:adjustRightInd/>
        <w:snapToGrid/>
        <w:spacing w:line="440" w:lineRule="exact"/>
        <w:ind w:left="210" w:right="210" w:firstLine="560" w:firstLineChars="200"/>
        <w:jc w:val="right"/>
        <w:textAlignment w:val="auto"/>
        <w:rPr>
          <w:rFonts w:ascii="Times New Roman"/>
          <w:i w:val="0"/>
          <w:iCs w:val="0"/>
          <w:color w:val="auto"/>
          <w:sz w:val="28"/>
          <w:szCs w:val="28"/>
        </w:rPr>
      </w:pPr>
      <w:r>
        <w:rPr>
          <w:rFonts w:ascii="Times New Roman"/>
          <w:i w:val="0"/>
          <w:iCs w:val="0"/>
          <w:color w:val="auto"/>
          <w:sz w:val="28"/>
          <w:szCs w:val="28"/>
        </w:rPr>
        <w:t>年      月     日</w:t>
      </w:r>
    </w:p>
    <w:p w14:paraId="40B0F566">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i w:val="0"/>
          <w:iCs w:val="0"/>
          <w:color w:val="auto"/>
          <w:sz w:val="28"/>
          <w:szCs w:val="28"/>
        </w:rPr>
      </w:pPr>
      <w:r>
        <w:rPr>
          <w:rFonts w:ascii="Times New Roman"/>
          <w:i w:val="0"/>
          <w:iCs w:val="0"/>
          <w:color w:val="auto"/>
          <w:sz w:val="28"/>
          <w:szCs w:val="28"/>
        </w:rPr>
        <w:tab/>
      </w:r>
    </w:p>
    <w:p w14:paraId="54E15ECD">
      <w:pPr>
        <w:keepNext w:val="0"/>
        <w:keepLines w:val="0"/>
        <w:pageBreakBefore w:val="0"/>
        <w:widowControl/>
        <w:kinsoku/>
        <w:overflowPunct/>
        <w:topLinePunct w:val="0"/>
        <w:autoSpaceDE/>
        <w:autoSpaceDN/>
        <w:bidi w:val="0"/>
        <w:adjustRightInd/>
        <w:snapToGrid/>
        <w:spacing w:line="440" w:lineRule="exact"/>
        <w:ind w:left="210" w:right="210"/>
        <w:jc w:val="left"/>
        <w:textAlignment w:val="auto"/>
        <w:rPr>
          <w:rFonts w:ascii="Times New Roman"/>
          <w:b/>
          <w:i w:val="0"/>
          <w:iCs w:val="0"/>
          <w:color w:val="auto"/>
          <w:sz w:val="28"/>
          <w:szCs w:val="28"/>
        </w:rPr>
      </w:pPr>
      <w:r>
        <w:rPr>
          <w:rFonts w:ascii="Times New Roman"/>
          <w:b/>
          <w:i w:val="0"/>
          <w:iCs w:val="0"/>
          <w:color w:val="auto"/>
          <w:sz w:val="28"/>
          <w:szCs w:val="28"/>
        </w:rPr>
        <w:br w:type="page"/>
      </w:r>
    </w:p>
    <w:p w14:paraId="6994B57D">
      <w:pPr>
        <w:pStyle w:val="25"/>
        <w:keepNext w:val="0"/>
        <w:keepLines w:val="0"/>
        <w:pageBreakBefore w:val="0"/>
        <w:kinsoku/>
        <w:overflowPunct/>
        <w:topLinePunct w:val="0"/>
        <w:autoSpaceDE/>
        <w:autoSpaceDN/>
        <w:bidi w:val="0"/>
        <w:adjustRightInd/>
        <w:snapToGrid/>
        <w:spacing w:line="440" w:lineRule="exact"/>
        <w:ind w:left="0" w:leftChars="0" w:firstLine="843" w:firstLineChars="300"/>
        <w:textAlignment w:val="auto"/>
        <w:rPr>
          <w:rFonts w:hint="eastAsia" w:eastAsia="宋体"/>
          <w:b/>
          <w:bCs/>
          <w:i w:val="0"/>
          <w:iCs w:val="0"/>
          <w:color w:val="auto"/>
          <w:sz w:val="28"/>
          <w:szCs w:val="28"/>
          <w:lang w:val="en-US" w:eastAsia="zh-CN"/>
        </w:rPr>
      </w:pPr>
      <w:r>
        <w:rPr>
          <w:rFonts w:hint="eastAsia"/>
          <w:b/>
          <w:bCs/>
          <w:i w:val="0"/>
          <w:iCs w:val="0"/>
          <w:color w:val="auto"/>
          <w:sz w:val="28"/>
          <w:szCs w:val="28"/>
        </w:rPr>
        <w:t>附件</w:t>
      </w:r>
      <w:r>
        <w:rPr>
          <w:rFonts w:hint="eastAsia"/>
          <w:b/>
          <w:bCs/>
          <w:i w:val="0"/>
          <w:iCs w:val="0"/>
          <w:color w:val="auto"/>
          <w:sz w:val="28"/>
          <w:szCs w:val="28"/>
          <w:lang w:val="en-US" w:eastAsia="zh-CN"/>
        </w:rPr>
        <w:t>九</w:t>
      </w:r>
    </w:p>
    <w:p w14:paraId="39FAF648">
      <w:pPr>
        <w:keepNext w:val="0"/>
        <w:keepLines w:val="0"/>
        <w:pageBreakBefore w:val="0"/>
        <w:widowControl/>
        <w:kinsoku/>
        <w:overflowPunct/>
        <w:topLinePunct w:val="0"/>
        <w:autoSpaceDE/>
        <w:autoSpaceDN/>
        <w:bidi w:val="0"/>
        <w:adjustRightInd/>
        <w:snapToGrid/>
        <w:spacing w:line="440" w:lineRule="exact"/>
        <w:ind w:right="210"/>
        <w:jc w:val="center"/>
        <w:textAlignment w:val="auto"/>
        <w:rPr>
          <w:rFonts w:asciiTheme="minorEastAsia" w:hAnsiTheme="minorEastAsia" w:eastAsiaTheme="minorEastAsia"/>
          <w:bCs/>
          <w:i w:val="0"/>
          <w:iCs w:val="0"/>
          <w:color w:val="auto"/>
          <w:sz w:val="44"/>
          <w:szCs w:val="44"/>
        </w:rPr>
      </w:pPr>
      <w:r>
        <w:rPr>
          <w:rFonts w:hint="eastAsia" w:asciiTheme="minorEastAsia" w:hAnsiTheme="minorEastAsia" w:eastAsiaTheme="minorEastAsia"/>
          <w:bCs/>
          <w:i w:val="0"/>
          <w:iCs w:val="0"/>
          <w:color w:val="auto"/>
          <w:sz w:val="44"/>
          <w:szCs w:val="44"/>
        </w:rPr>
        <w:t>重庆医科大学附属第一医院</w:t>
      </w:r>
    </w:p>
    <w:p w14:paraId="61ABC193">
      <w:pPr>
        <w:keepNext w:val="0"/>
        <w:keepLines w:val="0"/>
        <w:pageBreakBefore w:val="0"/>
        <w:widowControl/>
        <w:kinsoku/>
        <w:overflowPunct/>
        <w:topLinePunct w:val="0"/>
        <w:autoSpaceDE/>
        <w:autoSpaceDN/>
        <w:bidi w:val="0"/>
        <w:adjustRightInd/>
        <w:snapToGrid/>
        <w:spacing w:line="440" w:lineRule="exact"/>
        <w:ind w:left="210" w:right="210"/>
        <w:jc w:val="center"/>
        <w:textAlignment w:val="auto"/>
        <w:outlineLvl w:val="1"/>
        <w:rPr>
          <w:rFonts w:ascii="Times New Roman"/>
          <w:bCs/>
          <w:i w:val="0"/>
          <w:iCs w:val="0"/>
          <w:color w:val="auto"/>
          <w:sz w:val="28"/>
          <w:szCs w:val="28"/>
        </w:rPr>
      </w:pPr>
      <w:r>
        <w:rPr>
          <w:rFonts w:ascii="Times New Roman"/>
          <w:bCs/>
          <w:i w:val="0"/>
          <w:iCs w:val="0"/>
          <w:color w:val="auto"/>
          <w:sz w:val="44"/>
          <w:szCs w:val="44"/>
        </w:rPr>
        <w:t>企业</w:t>
      </w:r>
      <w:r>
        <w:rPr>
          <w:rFonts w:hint="eastAsia" w:ascii="Times New Roman"/>
          <w:bCs/>
          <w:i w:val="0"/>
          <w:iCs w:val="0"/>
          <w:color w:val="auto"/>
          <w:sz w:val="44"/>
          <w:szCs w:val="44"/>
        </w:rPr>
        <w:t>保密协议</w:t>
      </w:r>
    </w:p>
    <w:p w14:paraId="404E2E2B">
      <w:pPr>
        <w:keepNext w:val="0"/>
        <w:keepLines w:val="0"/>
        <w:pageBreakBefore w:val="0"/>
        <w:widowControl/>
        <w:kinsoku/>
        <w:overflowPunct/>
        <w:topLinePunct w:val="0"/>
        <w:autoSpaceDE/>
        <w:autoSpaceDN/>
        <w:bidi w:val="0"/>
        <w:adjustRightInd/>
        <w:snapToGrid/>
        <w:spacing w:line="440" w:lineRule="exact"/>
        <w:ind w:left="210" w:right="210" w:firstLine="560" w:firstLineChars="200"/>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“重庆医科大学附属第一医院”（下面简称“</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”）委托“__________________ ”（下面简称“</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”）进行 __________________服务。为了在具体实施的过程中，使</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的保密信息（包括局域网内所有服务器和个人电脑内存储的信息）和知识产权等相关信息不受到侵害。为此</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在提供相关资料时，</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均应遵守《中华人民共和国保守国家秘密法》和《反不正当竞争法》等法律规定，并严格按照以下条款定开展工作：</w:t>
      </w:r>
    </w:p>
    <w:p w14:paraId="105AB09B">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 xml:space="preserve">第一条：保密信息 </w:t>
      </w:r>
    </w:p>
    <w:p w14:paraId="6031D001">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本协议中所指的保密信息包括了</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在方案决定前期以及实施过程中向</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提供的任何技术上、商业上或贸易上的具有经济价值的以书面、口头或任何其他方式提供给</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的所有非公开资料。</w:t>
      </w:r>
    </w:p>
    <w:p w14:paraId="09F75FB2">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第二条：保密处理方法</w:t>
      </w:r>
    </w:p>
    <w:p w14:paraId="268B116F">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在本项目执行过程中，</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在未获对方书面同意的条件下，不得将从</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获得的保密信息泄露给第三方。</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不得将保密信息利用于与本项目无关的任何方面。获得信息的</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只能向有必要知道保密信息的双方雇员透露，并且仅透露相关必要内容。</w:t>
      </w:r>
    </w:p>
    <w:p w14:paraId="5882DB11">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依据此条款，双方需要与知道保密信息的雇员同时签订保密协议。如果</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雇员违反此协议，向未经授权的第三方泄露保密信息或者把保密信息用于执行项目以外的用途，雇主同雇员需要承担连带责任。</w:t>
      </w:r>
    </w:p>
    <w:p w14:paraId="06ABF8B5">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第三条：被迫公开</w:t>
      </w:r>
    </w:p>
    <w:p w14:paraId="5B7CCF35">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如果</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由于法律要求被迫公开对方的保密信息，则应该及时通知</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，使得</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能与做出法定强制行为的机构进行协商处理。</w:t>
      </w:r>
    </w:p>
    <w:p w14:paraId="1082B9A2">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 xml:space="preserve">第四条：协商内容 </w:t>
      </w:r>
    </w:p>
    <w:p w14:paraId="62CAF9E0">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除了法律要求或得到</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书面许可外，</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讨论或谈判都在双方之间进行，</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 xml:space="preserve">不得向任何个人或团体透露双方讨论、协商的任何内容，以及条件和条款中涉及符合保密要求的内容。 </w:t>
      </w:r>
    </w:p>
    <w:p w14:paraId="1BDB9991">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第五条：条款期限和终止</w:t>
      </w:r>
    </w:p>
    <w:p w14:paraId="42D23F7C">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如果双方无法达成该项目的合意协议，此协议将自动终止。在此种情况下，根据本协议规定所提供的所有书面或有形的数据或拷贝都仍属于</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自用的产权，并且相关书面或有形的数据或拷贝必须及时退回给</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或者根据</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的书面意见由</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销毁。然而，尽管协议终止，在协议中关于保密义务是永久性的，除非上述保密信息已成为公知信息。</w:t>
      </w:r>
    </w:p>
    <w:p w14:paraId="352DB4DA">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第六条：更改</w:t>
      </w:r>
    </w:p>
    <w:p w14:paraId="22B8E46C">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本协议在没有双方书面签字的情况下不得修改或调整。本协议由双方共同执行，文件由双方共同制订并约束。</w:t>
      </w:r>
    </w:p>
    <w:p w14:paraId="678FB77D">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第七条：违约识别与责任承担</w:t>
      </w:r>
    </w:p>
    <w:p w14:paraId="1500D015">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任何</w:t>
      </w:r>
      <w:r>
        <w:rPr>
          <w:rFonts w:hint="eastAsia" w:asciiTheme="minorEastAsia" w:hAnsiTheme="minorEastAsia" w:eastAsiaTheme="minorEastAsia"/>
          <w:bCs/>
          <w:i w:val="0"/>
          <w:iCs w:val="0"/>
          <w:color w:val="auto"/>
          <w:sz w:val="28"/>
          <w:szCs w:val="28"/>
          <w:lang w:eastAsia="zh-CN"/>
        </w:rPr>
        <w:t>供应商</w:t>
      </w:r>
      <w:r>
        <w:rPr>
          <w:rFonts w:hint="eastAsia" w:asciiTheme="minorEastAsia" w:hAnsiTheme="minorEastAsia" w:eastAsiaTheme="minorEastAsia"/>
          <w:bCs/>
          <w:i w:val="0"/>
          <w:iCs w:val="0"/>
          <w:color w:val="auto"/>
          <w:sz w:val="28"/>
          <w:szCs w:val="28"/>
        </w:rPr>
        <w:t>违反保密义务泄露对方保密信息的，应向</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支付违约金壹万元人民币；若因此给</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造成的损失超过违约金金额的，违约方还应就差额承担赔偿。前述损失包括但不限于实际损失、可得利益损失，对第三方承担的赔偿，因主张权利支出的律师费、调查费、诉讼费等。任何一方违反保密义务的，对方亦有权立即解除协议。</w:t>
      </w:r>
    </w:p>
    <w:p w14:paraId="4D894C0E">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任何一方不得因对方的违约或侵权行为而泄露对方的保密信息。</w:t>
      </w:r>
    </w:p>
    <w:p w14:paraId="53A7D826">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第八条：管辖</w:t>
      </w:r>
    </w:p>
    <w:p w14:paraId="1F967C92">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heme="minorEastAsia" w:hAnsiTheme="minorEastAsia" w:eastAsiaTheme="minorEastAsia"/>
          <w:bCs/>
          <w:i w:val="0"/>
          <w:iCs w:val="0"/>
          <w:color w:val="auto"/>
          <w:sz w:val="28"/>
          <w:szCs w:val="28"/>
        </w:rPr>
      </w:pPr>
      <w:r>
        <w:rPr>
          <w:rFonts w:hint="eastAsia" w:asciiTheme="minorEastAsia" w:hAnsiTheme="minorEastAsia" w:eastAsiaTheme="minorEastAsia"/>
          <w:bCs/>
          <w:i w:val="0"/>
          <w:iCs w:val="0"/>
          <w:color w:val="auto"/>
          <w:sz w:val="28"/>
          <w:szCs w:val="28"/>
        </w:rPr>
        <w:t>双方应尽最大努力友好协商解决与协议或与协议执行有关所产生的任何争议。如果未能友好解决，双方可向</w:t>
      </w:r>
      <w:r>
        <w:rPr>
          <w:rFonts w:hint="eastAsia" w:asciiTheme="minorEastAsia" w:hAnsiTheme="minorEastAsia" w:eastAsiaTheme="minorEastAsia"/>
          <w:bCs/>
          <w:i w:val="0"/>
          <w:iCs w:val="0"/>
          <w:color w:val="auto"/>
          <w:sz w:val="28"/>
          <w:szCs w:val="28"/>
          <w:lang w:eastAsia="zh-CN"/>
        </w:rPr>
        <w:t>医院</w:t>
      </w:r>
      <w:r>
        <w:rPr>
          <w:rFonts w:hint="eastAsia" w:asciiTheme="minorEastAsia" w:hAnsiTheme="minorEastAsia" w:eastAsiaTheme="minorEastAsia"/>
          <w:bCs/>
          <w:i w:val="0"/>
          <w:iCs w:val="0"/>
          <w:color w:val="auto"/>
          <w:sz w:val="28"/>
          <w:szCs w:val="28"/>
        </w:rPr>
        <w:t>所在地有管辖权的人民法院提起诉讼。</w:t>
      </w:r>
    </w:p>
    <w:p w14:paraId="388611D1">
      <w:pPr>
        <w:keepNext w:val="0"/>
        <w:keepLines w:val="0"/>
        <w:pageBreakBefore w:val="0"/>
        <w:widowControl/>
        <w:kinsoku/>
        <w:overflowPunct/>
        <w:topLinePunct w:val="0"/>
        <w:autoSpaceDE/>
        <w:autoSpaceDN/>
        <w:bidi w:val="0"/>
        <w:adjustRightInd/>
        <w:snapToGrid/>
        <w:spacing w:line="440" w:lineRule="exact"/>
        <w:ind w:right="210"/>
        <w:jc w:val="left"/>
        <w:textAlignment w:val="auto"/>
        <w:rPr>
          <w:rFonts w:asciiTheme="minorEastAsia" w:hAnsiTheme="minorEastAsia" w:eastAsiaTheme="minorEastAsia"/>
          <w:bCs/>
          <w:i w:val="0"/>
          <w:iCs w:val="0"/>
          <w:color w:val="auto"/>
          <w:sz w:val="28"/>
          <w:szCs w:val="28"/>
        </w:rPr>
      </w:pPr>
    </w:p>
    <w:p w14:paraId="40987F3C">
      <w:pPr>
        <w:keepNext w:val="0"/>
        <w:keepLines w:val="0"/>
        <w:pageBreakBefore w:val="0"/>
        <w:widowControl/>
        <w:kinsoku/>
        <w:overflowPunct/>
        <w:topLinePunct w:val="0"/>
        <w:autoSpaceDE/>
        <w:autoSpaceDN/>
        <w:bidi w:val="0"/>
        <w:adjustRightInd/>
        <w:snapToGrid/>
        <w:spacing w:line="440" w:lineRule="exact"/>
        <w:ind w:left="210" w:right="210" w:firstLine="4158" w:firstLineChars="1485"/>
        <w:jc w:val="left"/>
        <w:textAlignment w:val="auto"/>
        <w:rPr>
          <w:rFonts w:ascii="Times New Roman"/>
          <w:i w:val="0"/>
          <w:iCs w:val="0"/>
          <w:color w:val="auto"/>
          <w:sz w:val="28"/>
          <w:szCs w:val="28"/>
          <w:u w:val="single"/>
        </w:rPr>
      </w:pPr>
      <w:r>
        <w:rPr>
          <w:rFonts w:hint="eastAsia" w:ascii="Times New Roman"/>
          <w:i w:val="0"/>
          <w:iCs w:val="0"/>
          <w:color w:val="auto"/>
          <w:sz w:val="28"/>
          <w:szCs w:val="28"/>
          <w:lang w:eastAsia="zh-CN"/>
        </w:rPr>
        <w:t>供应商</w:t>
      </w:r>
      <w:r>
        <w:rPr>
          <w:rFonts w:ascii="Times New Roman"/>
          <w:i w:val="0"/>
          <w:iCs w:val="0"/>
          <w:color w:val="auto"/>
          <w:sz w:val="28"/>
          <w:szCs w:val="28"/>
        </w:rPr>
        <w:t>名称（盖章）：</w:t>
      </w:r>
      <w:r>
        <w:rPr>
          <w:rFonts w:ascii="Times New Roman"/>
          <w:i w:val="0"/>
          <w:iCs w:val="0"/>
          <w:color w:val="auto"/>
          <w:sz w:val="28"/>
          <w:szCs w:val="28"/>
          <w:u w:val="single"/>
        </w:rPr>
        <w:t xml:space="preserve">                   </w:t>
      </w:r>
    </w:p>
    <w:p w14:paraId="052A18C6">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i w:val="0"/>
          <w:iCs w:val="0"/>
          <w:color w:val="auto"/>
          <w:sz w:val="28"/>
          <w:szCs w:val="28"/>
        </w:rPr>
      </w:pPr>
    </w:p>
    <w:p w14:paraId="253D450D">
      <w:pPr>
        <w:keepNext w:val="0"/>
        <w:keepLines w:val="0"/>
        <w:pageBreakBefore w:val="0"/>
        <w:widowControl/>
        <w:kinsoku/>
        <w:overflowPunct/>
        <w:topLinePunct w:val="0"/>
        <w:autoSpaceDE/>
        <w:autoSpaceDN/>
        <w:bidi w:val="0"/>
        <w:adjustRightInd/>
        <w:snapToGrid/>
        <w:spacing w:line="440" w:lineRule="exact"/>
        <w:ind w:left="210" w:right="210" w:firstLine="4158" w:firstLineChars="1485"/>
        <w:jc w:val="left"/>
        <w:textAlignment w:val="auto"/>
        <w:rPr>
          <w:rFonts w:ascii="Times New Roman"/>
          <w:i w:val="0"/>
          <w:iCs w:val="0"/>
          <w:color w:val="auto"/>
          <w:sz w:val="28"/>
          <w:szCs w:val="28"/>
        </w:rPr>
      </w:pPr>
      <w:r>
        <w:rPr>
          <w:rFonts w:hint="eastAsia" w:ascii="Times New Roman"/>
          <w:i w:val="0"/>
          <w:iCs w:val="0"/>
          <w:color w:val="auto"/>
          <w:sz w:val="28"/>
          <w:szCs w:val="28"/>
          <w:lang w:eastAsia="zh-CN"/>
        </w:rPr>
        <w:t>供应商</w:t>
      </w:r>
      <w:r>
        <w:rPr>
          <w:rFonts w:ascii="Times New Roman"/>
          <w:i w:val="0"/>
          <w:iCs w:val="0"/>
          <w:color w:val="auto"/>
          <w:sz w:val="28"/>
          <w:szCs w:val="28"/>
        </w:rPr>
        <w:t>授权代表(签字)：</w:t>
      </w:r>
      <w:r>
        <w:rPr>
          <w:rFonts w:ascii="Times New Roman"/>
          <w:i w:val="0"/>
          <w:iCs w:val="0"/>
          <w:color w:val="auto"/>
          <w:sz w:val="28"/>
          <w:szCs w:val="28"/>
          <w:u w:val="single"/>
        </w:rPr>
        <w:t xml:space="preserve">                    </w:t>
      </w:r>
    </w:p>
    <w:p w14:paraId="113F61A3">
      <w:pPr>
        <w:keepNext w:val="0"/>
        <w:keepLines w:val="0"/>
        <w:pageBreakBefore w:val="0"/>
        <w:widowControl/>
        <w:kinsoku/>
        <w:overflowPunct/>
        <w:topLinePunct w:val="0"/>
        <w:autoSpaceDE/>
        <w:autoSpaceDN/>
        <w:bidi w:val="0"/>
        <w:adjustRightInd/>
        <w:snapToGrid/>
        <w:spacing w:line="440" w:lineRule="exact"/>
        <w:ind w:left="210" w:right="210" w:firstLine="560" w:firstLineChars="200"/>
        <w:jc w:val="left"/>
        <w:textAlignment w:val="auto"/>
        <w:rPr>
          <w:rFonts w:ascii="Times New Roman"/>
          <w:i w:val="0"/>
          <w:iCs w:val="0"/>
          <w:color w:val="auto"/>
          <w:sz w:val="28"/>
          <w:szCs w:val="28"/>
        </w:rPr>
      </w:pPr>
    </w:p>
    <w:p w14:paraId="6451BC07">
      <w:pPr>
        <w:keepNext w:val="0"/>
        <w:keepLines w:val="0"/>
        <w:pageBreakBefore w:val="0"/>
        <w:widowControl/>
        <w:kinsoku/>
        <w:wordWrap w:val="0"/>
        <w:overflowPunct/>
        <w:topLinePunct w:val="0"/>
        <w:autoSpaceDE/>
        <w:autoSpaceDN/>
        <w:bidi w:val="0"/>
        <w:adjustRightInd/>
        <w:snapToGrid/>
        <w:spacing w:line="440" w:lineRule="exact"/>
        <w:ind w:left="210" w:right="210" w:firstLine="560" w:firstLineChars="200"/>
        <w:jc w:val="right"/>
        <w:textAlignment w:val="auto"/>
        <w:rPr>
          <w:rFonts w:ascii="Times New Roman"/>
          <w:i w:val="0"/>
          <w:iCs w:val="0"/>
          <w:color w:val="auto"/>
          <w:sz w:val="28"/>
          <w:szCs w:val="28"/>
        </w:rPr>
      </w:pPr>
      <w:r>
        <w:rPr>
          <w:rFonts w:ascii="Times New Roman"/>
          <w:i w:val="0"/>
          <w:iCs w:val="0"/>
          <w:color w:val="auto"/>
          <w:sz w:val="28"/>
          <w:szCs w:val="28"/>
        </w:rPr>
        <w:t>年      月     日</w:t>
      </w:r>
    </w:p>
    <w:p w14:paraId="060003EE">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3D1C5557">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273098E0">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03420E00">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08EC5F0B">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7F7E75DA">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185D03B8">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3488EA10">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ascii="Times New Roman"/>
          <w:b/>
          <w:i w:val="0"/>
          <w:iCs w:val="0"/>
          <w:color w:val="auto"/>
          <w:sz w:val="28"/>
          <w:szCs w:val="28"/>
        </w:rPr>
      </w:pPr>
    </w:p>
    <w:p w14:paraId="3CEEF459">
      <w:pPr>
        <w:keepNext w:val="0"/>
        <w:keepLines w:val="0"/>
        <w:pageBreakBefore w:val="0"/>
        <w:widowControl/>
        <w:kinsoku/>
        <w:overflowPunct/>
        <w:topLinePunct w:val="0"/>
        <w:autoSpaceDE/>
        <w:autoSpaceDN/>
        <w:bidi w:val="0"/>
        <w:adjustRightInd/>
        <w:snapToGrid/>
        <w:spacing w:line="440" w:lineRule="exact"/>
        <w:ind w:left="210" w:right="210" w:firstLine="562" w:firstLineChars="200"/>
        <w:jc w:val="left"/>
        <w:textAlignment w:val="auto"/>
        <w:rPr>
          <w:rFonts w:hint="eastAsia" w:ascii="Times New Roman" w:eastAsia="宋体"/>
          <w:b/>
          <w:i w:val="0"/>
          <w:iCs w:val="0"/>
          <w:color w:val="auto"/>
          <w:sz w:val="28"/>
          <w:szCs w:val="28"/>
          <w:lang w:val="en-US" w:eastAsia="zh-CN"/>
        </w:rPr>
      </w:pPr>
      <w:r>
        <w:rPr>
          <w:rFonts w:ascii="Times New Roman"/>
          <w:b/>
          <w:i w:val="0"/>
          <w:iCs w:val="0"/>
          <w:color w:val="auto"/>
          <w:sz w:val="28"/>
          <w:szCs w:val="28"/>
        </w:rPr>
        <w:t>附件</w:t>
      </w:r>
      <w:r>
        <w:rPr>
          <w:rFonts w:hint="eastAsia" w:ascii="Times New Roman"/>
          <w:b/>
          <w:i w:val="0"/>
          <w:iCs w:val="0"/>
          <w:color w:val="auto"/>
          <w:sz w:val="28"/>
          <w:szCs w:val="28"/>
          <w:lang w:val="en-US" w:eastAsia="zh-CN"/>
        </w:rPr>
        <w:t>十</w:t>
      </w:r>
    </w:p>
    <w:p w14:paraId="63207779">
      <w:pPr>
        <w:keepNext w:val="0"/>
        <w:keepLines w:val="0"/>
        <w:pageBreakBefore w:val="0"/>
        <w:widowControl/>
        <w:kinsoku/>
        <w:overflowPunct/>
        <w:topLinePunct w:val="0"/>
        <w:autoSpaceDE/>
        <w:autoSpaceDN/>
        <w:bidi w:val="0"/>
        <w:adjustRightInd/>
        <w:snapToGrid/>
        <w:spacing w:line="440" w:lineRule="exact"/>
        <w:ind w:left="210" w:right="210" w:firstLine="883" w:firstLineChars="200"/>
        <w:jc w:val="center"/>
        <w:textAlignment w:val="auto"/>
        <w:outlineLvl w:val="1"/>
        <w:rPr>
          <w:rFonts w:ascii="Times New Roman"/>
          <w:b/>
          <w:i w:val="0"/>
          <w:iCs w:val="0"/>
          <w:color w:val="auto"/>
          <w:sz w:val="44"/>
          <w:szCs w:val="44"/>
        </w:rPr>
      </w:pPr>
      <w:r>
        <w:rPr>
          <w:rFonts w:ascii="Times New Roman"/>
          <w:b/>
          <w:i w:val="0"/>
          <w:iCs w:val="0"/>
          <w:color w:val="auto"/>
          <w:sz w:val="44"/>
          <w:szCs w:val="44"/>
        </w:rPr>
        <w:t>承诺函</w:t>
      </w:r>
    </w:p>
    <w:p w14:paraId="1C3D1C79">
      <w:pPr>
        <w:pStyle w:val="61"/>
        <w:keepNext w:val="0"/>
        <w:keepLines w:val="0"/>
        <w:pageBreakBefore w:val="0"/>
        <w:widowControl/>
        <w:numPr>
          <w:ilvl w:val="0"/>
          <w:numId w:val="39"/>
        </w:numPr>
        <w:kinsoku/>
        <w:overflowPunct/>
        <w:topLinePunct w:val="0"/>
        <w:autoSpaceDE/>
        <w:autoSpaceDN/>
        <w:bidi w:val="0"/>
        <w:adjustRightInd/>
        <w:snapToGrid/>
        <w:spacing w:line="440" w:lineRule="exact"/>
        <w:ind w:left="630" w:right="210" w:firstLineChars="0"/>
        <w:jc w:val="left"/>
        <w:textAlignment w:val="auto"/>
        <w:rPr>
          <w:rFonts w:ascii="Times New Roman"/>
          <w:i w:val="0"/>
          <w:iCs w:val="0"/>
          <w:color w:val="auto"/>
          <w:sz w:val="28"/>
          <w:szCs w:val="28"/>
        </w:rPr>
      </w:pPr>
      <w:r>
        <w:rPr>
          <w:rFonts w:hint="eastAsia" w:ascii="Times New Roman"/>
          <w:i w:val="0"/>
          <w:iCs w:val="0"/>
          <w:color w:val="auto"/>
          <w:sz w:val="28"/>
          <w:szCs w:val="28"/>
          <w:lang w:val="en-US" w:eastAsia="zh-CN"/>
        </w:rPr>
        <w:t>评审评级</w:t>
      </w:r>
      <w:r>
        <w:rPr>
          <w:rFonts w:ascii="Times New Roman"/>
          <w:i w:val="0"/>
          <w:iCs w:val="0"/>
          <w:color w:val="auto"/>
          <w:sz w:val="28"/>
          <w:szCs w:val="28"/>
        </w:rPr>
        <w:t>承诺</w:t>
      </w:r>
    </w:p>
    <w:p w14:paraId="71BC6763">
      <w:pPr>
        <w:pStyle w:val="61"/>
        <w:keepNext w:val="0"/>
        <w:keepLines w:val="0"/>
        <w:pageBreakBefore w:val="0"/>
        <w:widowControl/>
        <w:numPr>
          <w:ilvl w:val="0"/>
          <w:numId w:val="39"/>
        </w:numPr>
        <w:kinsoku/>
        <w:overflowPunct/>
        <w:topLinePunct w:val="0"/>
        <w:autoSpaceDE/>
        <w:autoSpaceDN/>
        <w:bidi w:val="0"/>
        <w:adjustRightInd/>
        <w:snapToGrid/>
        <w:spacing w:line="440" w:lineRule="exact"/>
        <w:ind w:left="630" w:right="210" w:firstLineChars="0"/>
        <w:jc w:val="left"/>
        <w:textAlignment w:val="auto"/>
        <w:rPr>
          <w:rFonts w:ascii="Times New Roman"/>
          <w:i w:val="0"/>
          <w:iCs w:val="0"/>
          <w:color w:val="auto"/>
          <w:sz w:val="28"/>
          <w:szCs w:val="28"/>
        </w:rPr>
      </w:pPr>
      <w:r>
        <w:rPr>
          <w:rFonts w:hint="eastAsia" w:ascii="Times New Roman"/>
          <w:i w:val="0"/>
          <w:iCs w:val="0"/>
          <w:color w:val="auto"/>
          <w:sz w:val="28"/>
          <w:szCs w:val="28"/>
          <w:lang w:val="en-US" w:eastAsia="zh-CN"/>
        </w:rPr>
        <w:t>软件正版化承诺</w:t>
      </w:r>
    </w:p>
    <w:p w14:paraId="1338A359">
      <w:pPr>
        <w:pStyle w:val="61"/>
        <w:keepNext w:val="0"/>
        <w:keepLines w:val="0"/>
        <w:pageBreakBefore w:val="0"/>
        <w:widowControl/>
        <w:numPr>
          <w:ilvl w:val="0"/>
          <w:numId w:val="39"/>
        </w:numPr>
        <w:kinsoku/>
        <w:overflowPunct/>
        <w:topLinePunct w:val="0"/>
        <w:autoSpaceDE/>
        <w:autoSpaceDN/>
        <w:bidi w:val="0"/>
        <w:adjustRightInd/>
        <w:snapToGrid/>
        <w:spacing w:line="440" w:lineRule="exact"/>
        <w:ind w:left="630" w:right="210" w:firstLineChars="0"/>
        <w:jc w:val="left"/>
        <w:textAlignment w:val="auto"/>
        <w:rPr>
          <w:rFonts w:ascii="Times New Roman"/>
          <w:i w:val="0"/>
          <w:iCs w:val="0"/>
          <w:color w:val="auto"/>
          <w:sz w:val="28"/>
          <w:szCs w:val="28"/>
        </w:rPr>
      </w:pPr>
      <w:r>
        <w:rPr>
          <w:rFonts w:hint="eastAsia" w:ascii="Times New Roman"/>
          <w:i w:val="0"/>
          <w:iCs w:val="0"/>
          <w:color w:val="auto"/>
          <w:sz w:val="28"/>
          <w:szCs w:val="28"/>
          <w:lang w:val="en-US" w:eastAsia="zh-CN"/>
        </w:rPr>
        <w:t>售后服务承诺</w:t>
      </w:r>
    </w:p>
    <w:sectPr>
      <w:footerReference r:id="rId3" w:type="default"/>
      <w:pgSz w:w="11906" w:h="16838"/>
      <w:pgMar w:top="1247" w:right="1531" w:bottom="1134" w:left="1531" w:header="851" w:footer="992" w:gutter="0"/>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ʩ">
    <w:altName w:val="Segoe Print"/>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0CD4">
    <w:pPr>
      <w:pStyle w:val="18"/>
      <w:framePr w:wrap="around" w:vAnchor="text" w:hAnchor="margin" w:xAlign="center" w:y="1"/>
      <w:ind w:left="210" w:right="210"/>
      <w:jc w:val="center"/>
      <w:rPr>
        <w:rStyle w:val="30"/>
      </w:rPr>
    </w:pPr>
    <w:r>
      <w:fldChar w:fldCharType="begin"/>
    </w:r>
    <w:r>
      <w:rPr>
        <w:rStyle w:val="30"/>
      </w:rPr>
      <w:instrText xml:space="preserve">PAGE  </w:instrText>
    </w:r>
    <w:r>
      <w:fldChar w:fldCharType="separate"/>
    </w:r>
    <w:r>
      <w:rPr>
        <w:rStyle w:val="30"/>
      </w:rPr>
      <w:t>8</w:t>
    </w:r>
    <w:r>
      <w:fldChar w:fldCharType="end"/>
    </w:r>
  </w:p>
  <w:p w14:paraId="04C64BA3">
    <w:pPr>
      <w:pStyle w:val="18"/>
      <w:ind w:left="210" w:right="2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158BF"/>
    <w:multiLevelType w:val="singleLevel"/>
    <w:tmpl w:val="831158BF"/>
    <w:lvl w:ilvl="0" w:tentative="0">
      <w:start w:val="1"/>
      <w:numFmt w:val="decimal"/>
      <w:lvlText w:val="%1."/>
      <w:lvlJc w:val="left"/>
      <w:pPr>
        <w:ind w:left="425" w:hanging="425"/>
      </w:pPr>
      <w:rPr>
        <w:rFonts w:hint="default"/>
      </w:rPr>
    </w:lvl>
  </w:abstractNum>
  <w:abstractNum w:abstractNumId="1">
    <w:nsid w:val="84A0559B"/>
    <w:multiLevelType w:val="singleLevel"/>
    <w:tmpl w:val="84A0559B"/>
    <w:lvl w:ilvl="0" w:tentative="0">
      <w:start w:val="1"/>
      <w:numFmt w:val="decimal"/>
      <w:suff w:val="space"/>
      <w:lvlText w:val="%1."/>
      <w:lvlJc w:val="left"/>
    </w:lvl>
  </w:abstractNum>
  <w:abstractNum w:abstractNumId="2">
    <w:nsid w:val="8637915B"/>
    <w:multiLevelType w:val="singleLevel"/>
    <w:tmpl w:val="8637915B"/>
    <w:lvl w:ilvl="0" w:tentative="0">
      <w:start w:val="1"/>
      <w:numFmt w:val="decimal"/>
      <w:lvlText w:val="(%1)"/>
      <w:lvlJc w:val="left"/>
      <w:pPr>
        <w:ind w:left="0" w:leftChars="0" w:firstLine="40" w:firstLineChars="0"/>
      </w:pPr>
      <w:rPr>
        <w:rFonts w:hint="default"/>
      </w:rPr>
    </w:lvl>
  </w:abstractNum>
  <w:abstractNum w:abstractNumId="3">
    <w:nsid w:val="922FB89C"/>
    <w:multiLevelType w:val="singleLevel"/>
    <w:tmpl w:val="922FB89C"/>
    <w:lvl w:ilvl="0" w:tentative="0">
      <w:start w:val="1"/>
      <w:numFmt w:val="decimal"/>
      <w:suff w:val="space"/>
      <w:lvlText w:val="%1."/>
      <w:lvlJc w:val="left"/>
      <w:pPr>
        <w:ind w:left="0" w:leftChars="0" w:firstLine="0" w:firstLineChars="0"/>
      </w:pPr>
      <w:rPr>
        <w:rFonts w:hint="default"/>
      </w:rPr>
    </w:lvl>
  </w:abstractNum>
  <w:abstractNum w:abstractNumId="4">
    <w:nsid w:val="981BB0DE"/>
    <w:multiLevelType w:val="singleLevel"/>
    <w:tmpl w:val="981BB0DE"/>
    <w:lvl w:ilvl="0" w:tentative="0">
      <w:start w:val="1"/>
      <w:numFmt w:val="decimal"/>
      <w:suff w:val="space"/>
      <w:lvlText w:val="%1."/>
      <w:lvlJc w:val="left"/>
    </w:lvl>
  </w:abstractNum>
  <w:abstractNum w:abstractNumId="5">
    <w:nsid w:val="9FCB73C2"/>
    <w:multiLevelType w:val="singleLevel"/>
    <w:tmpl w:val="9FCB73C2"/>
    <w:lvl w:ilvl="0" w:tentative="0">
      <w:start w:val="1"/>
      <w:numFmt w:val="decimal"/>
      <w:suff w:val="space"/>
      <w:lvlText w:val="%1."/>
      <w:lvlJc w:val="left"/>
      <w:pPr>
        <w:ind w:left="420" w:leftChars="0" w:hanging="420" w:firstLineChars="0"/>
      </w:pPr>
      <w:rPr>
        <w:rFonts w:hint="default"/>
      </w:rPr>
    </w:lvl>
  </w:abstractNum>
  <w:abstractNum w:abstractNumId="6">
    <w:nsid w:val="A28D2DD7"/>
    <w:multiLevelType w:val="singleLevel"/>
    <w:tmpl w:val="A28D2DD7"/>
    <w:lvl w:ilvl="0" w:tentative="0">
      <w:start w:val="1"/>
      <w:numFmt w:val="decimal"/>
      <w:lvlText w:val="%1."/>
      <w:lvlJc w:val="left"/>
      <w:pPr>
        <w:ind w:left="397" w:leftChars="0" w:hanging="397" w:firstLineChars="0"/>
      </w:pPr>
      <w:rPr>
        <w:rFonts w:hint="default"/>
      </w:rPr>
    </w:lvl>
  </w:abstractNum>
  <w:abstractNum w:abstractNumId="7">
    <w:nsid w:val="A5C1B503"/>
    <w:multiLevelType w:val="multilevel"/>
    <w:tmpl w:val="A5C1B5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B06EFDB3"/>
    <w:multiLevelType w:val="singleLevel"/>
    <w:tmpl w:val="B06EFDB3"/>
    <w:lvl w:ilvl="0" w:tentative="0">
      <w:start w:val="1"/>
      <w:numFmt w:val="decimal"/>
      <w:suff w:val="space"/>
      <w:lvlText w:val="%1."/>
      <w:lvlJc w:val="left"/>
      <w:pPr>
        <w:ind w:left="0" w:leftChars="0" w:firstLine="0" w:firstLineChars="0"/>
      </w:pPr>
      <w:rPr>
        <w:rFonts w:hint="default"/>
      </w:rPr>
    </w:lvl>
  </w:abstractNum>
  <w:abstractNum w:abstractNumId="9">
    <w:nsid w:val="B1DB79D4"/>
    <w:multiLevelType w:val="singleLevel"/>
    <w:tmpl w:val="B1DB79D4"/>
    <w:lvl w:ilvl="0" w:tentative="0">
      <w:start w:val="1"/>
      <w:numFmt w:val="chineseCounting"/>
      <w:suff w:val="nothing"/>
      <w:lvlText w:val="（%1）"/>
      <w:lvlJc w:val="left"/>
      <w:pPr>
        <w:ind w:left="0" w:firstLine="420"/>
      </w:pPr>
      <w:rPr>
        <w:rFonts w:hint="eastAsia"/>
      </w:rPr>
    </w:lvl>
  </w:abstractNum>
  <w:abstractNum w:abstractNumId="10">
    <w:nsid w:val="BDED5932"/>
    <w:multiLevelType w:val="singleLevel"/>
    <w:tmpl w:val="BDED5932"/>
    <w:lvl w:ilvl="0" w:tentative="0">
      <w:start w:val="1"/>
      <w:numFmt w:val="decimal"/>
      <w:lvlText w:val="%1."/>
      <w:lvlJc w:val="left"/>
      <w:pPr>
        <w:ind w:left="425" w:hanging="425"/>
      </w:pPr>
      <w:rPr>
        <w:rFonts w:hint="default"/>
      </w:rPr>
    </w:lvl>
  </w:abstractNum>
  <w:abstractNum w:abstractNumId="11">
    <w:nsid w:val="C415DDC7"/>
    <w:multiLevelType w:val="multilevel"/>
    <w:tmpl w:val="C415DDC7"/>
    <w:lvl w:ilvl="0" w:tentative="0">
      <w:start w:val="1"/>
      <w:numFmt w:val="decimal"/>
      <w:lvlText w:val="%1."/>
      <w:lvlJc w:val="left"/>
      <w:pPr>
        <w:ind w:left="442" w:leftChars="0" w:hanging="442" w:firstLineChars="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E99786BD"/>
    <w:multiLevelType w:val="multilevel"/>
    <w:tmpl w:val="E99786BD"/>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F1585B47"/>
    <w:multiLevelType w:val="singleLevel"/>
    <w:tmpl w:val="F1585B47"/>
    <w:lvl w:ilvl="0" w:tentative="0">
      <w:start w:val="1"/>
      <w:numFmt w:val="chineseCounting"/>
      <w:suff w:val="nothing"/>
      <w:lvlText w:val="（%1）"/>
      <w:lvlJc w:val="left"/>
      <w:pPr>
        <w:ind w:left="0" w:firstLine="420"/>
      </w:pPr>
      <w:rPr>
        <w:rFonts w:hint="eastAsia"/>
      </w:rPr>
    </w:lvl>
  </w:abstractNum>
  <w:abstractNum w:abstractNumId="14">
    <w:nsid w:val="FA50EFC5"/>
    <w:multiLevelType w:val="singleLevel"/>
    <w:tmpl w:val="FA50EFC5"/>
    <w:lvl w:ilvl="0" w:tentative="0">
      <w:start w:val="1"/>
      <w:numFmt w:val="chineseCounting"/>
      <w:suff w:val="nothing"/>
      <w:lvlText w:val="%1、"/>
      <w:lvlJc w:val="left"/>
      <w:pPr>
        <w:ind w:left="0" w:firstLine="420"/>
      </w:pPr>
      <w:rPr>
        <w:rFonts w:hint="eastAsia"/>
      </w:rPr>
    </w:lvl>
  </w:abstractNum>
  <w:abstractNum w:abstractNumId="15">
    <w:nsid w:val="FF4F8836"/>
    <w:multiLevelType w:val="singleLevel"/>
    <w:tmpl w:val="FF4F8836"/>
    <w:lvl w:ilvl="0" w:tentative="0">
      <w:start w:val="1"/>
      <w:numFmt w:val="decimal"/>
      <w:lvlText w:val="%1."/>
      <w:lvlJc w:val="left"/>
      <w:pPr>
        <w:ind w:left="425" w:hanging="425"/>
      </w:pPr>
      <w:rPr>
        <w:rFonts w:hint="default"/>
      </w:rPr>
    </w:lvl>
  </w:abstractNum>
  <w:abstractNum w:abstractNumId="16">
    <w:nsid w:val="00000002"/>
    <w:multiLevelType w:val="multilevel"/>
    <w:tmpl w:val="00000002"/>
    <w:lvl w:ilvl="0" w:tentative="0">
      <w:start w:val="1"/>
      <w:numFmt w:val="japaneseCounting"/>
      <w:lvlText w:val="第%1章"/>
      <w:lvlJc w:val="left"/>
      <w:pPr>
        <w:ind w:left="4265" w:hanging="720"/>
      </w:pPr>
      <w:rPr>
        <w:rFonts w:hint="eastAsia"/>
        <w:b/>
        <w:sz w:val="44"/>
        <w:szCs w:val="44"/>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17">
    <w:nsid w:val="00000004"/>
    <w:multiLevelType w:val="multilevel"/>
    <w:tmpl w:val="0000000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B"/>
    <w:multiLevelType w:val="multilevel"/>
    <w:tmpl w:val="0000000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F"/>
    <w:multiLevelType w:val="multilevel"/>
    <w:tmpl w:val="0000000F"/>
    <w:lvl w:ilvl="0" w:tentative="0">
      <w:start w:val="1"/>
      <w:numFmt w:val="chineseCountingThousand"/>
      <w:lvlText w:val="%1、"/>
      <w:lvlJc w:val="left"/>
      <w:pPr>
        <w:tabs>
          <w:tab w:val="left" w:pos="420"/>
        </w:tabs>
        <w:ind w:left="420" w:hanging="420"/>
      </w:pPr>
      <w:rPr>
        <w:rFonts w:hint="eastAsia"/>
      </w:rPr>
    </w:lvl>
    <w:lvl w:ilvl="1" w:tentative="0">
      <w:start w:val="1"/>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112B099"/>
    <w:multiLevelType w:val="singleLevel"/>
    <w:tmpl w:val="0112B099"/>
    <w:lvl w:ilvl="0" w:tentative="0">
      <w:start w:val="1"/>
      <w:numFmt w:val="decimal"/>
      <w:lvlText w:val="(%1)"/>
      <w:lvlJc w:val="left"/>
      <w:pPr>
        <w:ind w:left="0" w:leftChars="0" w:firstLine="40" w:firstLineChars="0"/>
      </w:pPr>
      <w:rPr>
        <w:rFonts w:hint="default"/>
      </w:rPr>
    </w:lvl>
  </w:abstractNum>
  <w:abstractNum w:abstractNumId="22">
    <w:nsid w:val="07DF284C"/>
    <w:multiLevelType w:val="multilevel"/>
    <w:tmpl w:val="07DF284C"/>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3">
    <w:nsid w:val="0EBF6497"/>
    <w:multiLevelType w:val="multilevel"/>
    <w:tmpl w:val="0EBF649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1F679642"/>
    <w:multiLevelType w:val="multilevel"/>
    <w:tmpl w:val="1F679642"/>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21D06A8D"/>
    <w:multiLevelType w:val="singleLevel"/>
    <w:tmpl w:val="21D06A8D"/>
    <w:lvl w:ilvl="0" w:tentative="0">
      <w:start w:val="1"/>
      <w:numFmt w:val="chineseCounting"/>
      <w:suff w:val="space"/>
      <w:lvlText w:val="%1、"/>
      <w:lvlJc w:val="left"/>
      <w:pPr>
        <w:ind w:left="0" w:firstLine="0"/>
      </w:pPr>
      <w:rPr>
        <w:rFonts w:hint="eastAsia"/>
      </w:rPr>
    </w:lvl>
  </w:abstractNum>
  <w:abstractNum w:abstractNumId="26">
    <w:nsid w:val="287ECF56"/>
    <w:multiLevelType w:val="singleLevel"/>
    <w:tmpl w:val="287ECF56"/>
    <w:lvl w:ilvl="0" w:tentative="0">
      <w:start w:val="1"/>
      <w:numFmt w:val="decimal"/>
      <w:suff w:val="space"/>
      <w:lvlText w:val="%1."/>
      <w:lvlJc w:val="left"/>
      <w:pPr>
        <w:ind w:left="0" w:leftChars="0" w:firstLine="567" w:firstLineChars="0"/>
      </w:pPr>
      <w:rPr>
        <w:rFonts w:hint="default"/>
      </w:rPr>
    </w:lvl>
  </w:abstractNum>
  <w:abstractNum w:abstractNumId="27">
    <w:nsid w:val="2DCF6E3B"/>
    <w:multiLevelType w:val="singleLevel"/>
    <w:tmpl w:val="2DCF6E3B"/>
    <w:lvl w:ilvl="0" w:tentative="0">
      <w:start w:val="1"/>
      <w:numFmt w:val="decimal"/>
      <w:lvlText w:val="(%1)"/>
      <w:lvlJc w:val="left"/>
      <w:pPr>
        <w:ind w:left="425" w:hanging="425"/>
      </w:pPr>
      <w:rPr>
        <w:rFonts w:hint="default"/>
      </w:rPr>
    </w:lvl>
  </w:abstractNum>
  <w:abstractNum w:abstractNumId="28">
    <w:nsid w:val="2F137C41"/>
    <w:multiLevelType w:val="singleLevel"/>
    <w:tmpl w:val="2F137C41"/>
    <w:lvl w:ilvl="0" w:tentative="0">
      <w:start w:val="1"/>
      <w:numFmt w:val="decimal"/>
      <w:lvlText w:val="(%1)"/>
      <w:lvlJc w:val="left"/>
      <w:pPr>
        <w:ind w:left="425" w:hanging="425"/>
      </w:pPr>
      <w:rPr>
        <w:rFonts w:hint="default"/>
      </w:rPr>
    </w:lvl>
  </w:abstractNum>
  <w:abstractNum w:abstractNumId="29">
    <w:nsid w:val="32FB2CBF"/>
    <w:multiLevelType w:val="singleLevel"/>
    <w:tmpl w:val="32FB2CBF"/>
    <w:lvl w:ilvl="0" w:tentative="0">
      <w:start w:val="1"/>
      <w:numFmt w:val="decimal"/>
      <w:lvlText w:val="(%1)"/>
      <w:lvlJc w:val="left"/>
      <w:pPr>
        <w:ind w:left="0" w:leftChars="0" w:firstLine="40" w:firstLineChars="0"/>
      </w:pPr>
      <w:rPr>
        <w:rFonts w:hint="default"/>
      </w:rPr>
    </w:lvl>
  </w:abstractNum>
  <w:abstractNum w:abstractNumId="30">
    <w:nsid w:val="4A9786FC"/>
    <w:multiLevelType w:val="singleLevel"/>
    <w:tmpl w:val="4A9786FC"/>
    <w:lvl w:ilvl="0" w:tentative="0">
      <w:start w:val="1"/>
      <w:numFmt w:val="decimal"/>
      <w:lvlText w:val="%1."/>
      <w:lvlJc w:val="left"/>
      <w:pPr>
        <w:ind w:left="425" w:hanging="425"/>
      </w:pPr>
      <w:rPr>
        <w:rFonts w:hint="default"/>
      </w:rPr>
    </w:lvl>
  </w:abstractNum>
  <w:abstractNum w:abstractNumId="31">
    <w:nsid w:val="4ED167B2"/>
    <w:multiLevelType w:val="multilevel"/>
    <w:tmpl w:val="4ED167B2"/>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51DE439D"/>
    <w:multiLevelType w:val="singleLevel"/>
    <w:tmpl w:val="51DE439D"/>
    <w:lvl w:ilvl="0" w:tentative="0">
      <w:start w:val="1"/>
      <w:numFmt w:val="decimal"/>
      <w:lvlText w:val="%1."/>
      <w:lvlJc w:val="left"/>
      <w:pPr>
        <w:ind w:left="425" w:hanging="425"/>
      </w:pPr>
      <w:rPr>
        <w:rFonts w:hint="default"/>
      </w:rPr>
    </w:lvl>
  </w:abstractNum>
  <w:abstractNum w:abstractNumId="33">
    <w:nsid w:val="5532198D"/>
    <w:multiLevelType w:val="multilevel"/>
    <w:tmpl w:val="5532198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0F14D6A"/>
    <w:multiLevelType w:val="multilevel"/>
    <w:tmpl w:val="60F14D6A"/>
    <w:lvl w:ilvl="0" w:tentative="0">
      <w:start w:val="1"/>
      <w:numFmt w:val="decimal"/>
      <w:lvlText w:val="%1."/>
      <w:lvlJc w:val="left"/>
      <w:pPr>
        <w:ind w:left="442" w:leftChars="0" w:hanging="442" w:firstLineChars="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FE3F53A"/>
    <w:multiLevelType w:val="singleLevel"/>
    <w:tmpl w:val="6FE3F53A"/>
    <w:lvl w:ilvl="0" w:tentative="0">
      <w:start w:val="1"/>
      <w:numFmt w:val="chineseCounting"/>
      <w:suff w:val="nothing"/>
      <w:lvlText w:val="（%1）"/>
      <w:lvlJc w:val="left"/>
      <w:pPr>
        <w:ind w:left="0" w:firstLine="420"/>
      </w:pPr>
      <w:rPr>
        <w:rFonts w:hint="eastAsia"/>
      </w:rPr>
    </w:lvl>
  </w:abstractNum>
  <w:abstractNum w:abstractNumId="36">
    <w:nsid w:val="733D9620"/>
    <w:multiLevelType w:val="singleLevel"/>
    <w:tmpl w:val="733D9620"/>
    <w:lvl w:ilvl="0" w:tentative="0">
      <w:start w:val="1"/>
      <w:numFmt w:val="decimal"/>
      <w:lvlText w:val="(%1)"/>
      <w:lvlJc w:val="left"/>
      <w:pPr>
        <w:ind w:left="425" w:hanging="425"/>
      </w:pPr>
      <w:rPr>
        <w:rFonts w:hint="default"/>
      </w:rPr>
    </w:lvl>
  </w:abstractNum>
  <w:abstractNum w:abstractNumId="37">
    <w:nsid w:val="73E84BB7"/>
    <w:multiLevelType w:val="singleLevel"/>
    <w:tmpl w:val="73E84BB7"/>
    <w:lvl w:ilvl="0" w:tentative="0">
      <w:start w:val="1"/>
      <w:numFmt w:val="chineseCounting"/>
      <w:suff w:val="nothing"/>
      <w:lvlText w:val="（%1）"/>
      <w:lvlJc w:val="left"/>
      <w:pPr>
        <w:ind w:left="0" w:firstLine="420"/>
      </w:pPr>
      <w:rPr>
        <w:rFonts w:hint="eastAsia"/>
      </w:rPr>
    </w:lvl>
  </w:abstractNum>
  <w:abstractNum w:abstractNumId="38">
    <w:nsid w:val="74A3D3EC"/>
    <w:multiLevelType w:val="singleLevel"/>
    <w:tmpl w:val="74A3D3EC"/>
    <w:lvl w:ilvl="0" w:tentative="0">
      <w:start w:val="1"/>
      <w:numFmt w:val="chineseCounting"/>
      <w:suff w:val="nothing"/>
      <w:lvlText w:val="%1、"/>
      <w:lvlJc w:val="left"/>
      <w:pPr>
        <w:ind w:left="0" w:firstLine="420"/>
      </w:pPr>
      <w:rPr>
        <w:rFonts w:hint="eastAsia"/>
        <w:sz w:val="28"/>
        <w:szCs w:val="28"/>
      </w:rPr>
    </w:lvl>
  </w:abstractNum>
  <w:num w:numId="1">
    <w:abstractNumId w:val="16"/>
  </w:num>
  <w:num w:numId="2">
    <w:abstractNumId w:val="25"/>
  </w:num>
  <w:num w:numId="3">
    <w:abstractNumId w:val="34"/>
  </w:num>
  <w:num w:numId="4">
    <w:abstractNumId w:val="11"/>
  </w:num>
  <w:num w:numId="5">
    <w:abstractNumId w:val="37"/>
  </w:num>
  <w:num w:numId="6">
    <w:abstractNumId w:val="4"/>
  </w:num>
  <w:num w:numId="7">
    <w:abstractNumId w:val="21"/>
  </w:num>
  <w:num w:numId="8">
    <w:abstractNumId w:val="2"/>
  </w:num>
  <w:num w:numId="9">
    <w:abstractNumId w:val="26"/>
  </w:num>
  <w:num w:numId="10">
    <w:abstractNumId w:val="28"/>
  </w:num>
  <w:num w:numId="11">
    <w:abstractNumId w:val="29"/>
  </w:num>
  <w:num w:numId="12">
    <w:abstractNumId w:val="38"/>
  </w:num>
  <w:num w:numId="13">
    <w:abstractNumId w:val="9"/>
  </w:num>
  <w:num w:numId="14">
    <w:abstractNumId w:val="13"/>
  </w:num>
  <w:num w:numId="15">
    <w:abstractNumId w:val="5"/>
  </w:num>
  <w:num w:numId="16">
    <w:abstractNumId w:val="6"/>
  </w:num>
  <w:num w:numId="17">
    <w:abstractNumId w:val="14"/>
  </w:num>
  <w:num w:numId="18">
    <w:abstractNumId w:val="35"/>
  </w:num>
  <w:num w:numId="19">
    <w:abstractNumId w:val="8"/>
  </w:num>
  <w:num w:numId="20">
    <w:abstractNumId w:val="27"/>
  </w:num>
  <w:num w:numId="21">
    <w:abstractNumId w:val="31"/>
  </w:num>
  <w:num w:numId="22">
    <w:abstractNumId w:val="1"/>
  </w:num>
  <w:num w:numId="23">
    <w:abstractNumId w:val="0"/>
  </w:num>
  <w:num w:numId="24">
    <w:abstractNumId w:val="10"/>
  </w:num>
  <w:num w:numId="25">
    <w:abstractNumId w:val="23"/>
  </w:num>
  <w:num w:numId="26">
    <w:abstractNumId w:val="18"/>
  </w:num>
  <w:num w:numId="27">
    <w:abstractNumId w:val="33"/>
  </w:num>
  <w:num w:numId="28">
    <w:abstractNumId w:val="3"/>
  </w:num>
  <w:num w:numId="29">
    <w:abstractNumId w:val="36"/>
  </w:num>
  <w:num w:numId="30">
    <w:abstractNumId w:val="12"/>
  </w:num>
  <w:num w:numId="31">
    <w:abstractNumId w:val="15"/>
  </w:num>
  <w:num w:numId="32">
    <w:abstractNumId w:val="30"/>
  </w:num>
  <w:num w:numId="33">
    <w:abstractNumId w:val="32"/>
  </w:num>
  <w:num w:numId="34">
    <w:abstractNumId w:val="24"/>
  </w:num>
  <w:num w:numId="35">
    <w:abstractNumId w:val="7"/>
  </w:num>
  <w:num w:numId="36">
    <w:abstractNumId w:val="20"/>
  </w:num>
  <w:num w:numId="37">
    <w:abstractNumId w:val="17"/>
  </w:num>
  <w:num w:numId="38">
    <w:abstractNumId w:val="1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NTQ5YWQxM2FhYzRjY2FjN2ZkZjU1MWI2MTEwOGYifQ=="/>
    <w:docVar w:name="KSO_WPS_MARK_KEY" w:val="f53fda84-842c-4169-9a12-dec08ca78538"/>
  </w:docVars>
  <w:rsids>
    <w:rsidRoot w:val="00135FAD"/>
    <w:rsid w:val="00000092"/>
    <w:rsid w:val="00000C8F"/>
    <w:rsid w:val="00001183"/>
    <w:rsid w:val="000017F9"/>
    <w:rsid w:val="000032EF"/>
    <w:rsid w:val="0000414D"/>
    <w:rsid w:val="00004577"/>
    <w:rsid w:val="00004D9D"/>
    <w:rsid w:val="000054C5"/>
    <w:rsid w:val="00005649"/>
    <w:rsid w:val="00006212"/>
    <w:rsid w:val="0000623A"/>
    <w:rsid w:val="0000654B"/>
    <w:rsid w:val="00007519"/>
    <w:rsid w:val="00007839"/>
    <w:rsid w:val="00011263"/>
    <w:rsid w:val="0001294E"/>
    <w:rsid w:val="00013BAB"/>
    <w:rsid w:val="0001401C"/>
    <w:rsid w:val="0001425A"/>
    <w:rsid w:val="0001468B"/>
    <w:rsid w:val="00014BA5"/>
    <w:rsid w:val="00014E75"/>
    <w:rsid w:val="000158E7"/>
    <w:rsid w:val="00017C54"/>
    <w:rsid w:val="00017DE8"/>
    <w:rsid w:val="000230D2"/>
    <w:rsid w:val="0002352D"/>
    <w:rsid w:val="000235C6"/>
    <w:rsid w:val="000248CC"/>
    <w:rsid w:val="00024EFE"/>
    <w:rsid w:val="000254C4"/>
    <w:rsid w:val="00025E74"/>
    <w:rsid w:val="00026B6D"/>
    <w:rsid w:val="00026BE9"/>
    <w:rsid w:val="00027810"/>
    <w:rsid w:val="000310D6"/>
    <w:rsid w:val="00031394"/>
    <w:rsid w:val="00032491"/>
    <w:rsid w:val="00032A4F"/>
    <w:rsid w:val="00032DC3"/>
    <w:rsid w:val="00033410"/>
    <w:rsid w:val="000360DC"/>
    <w:rsid w:val="0003795C"/>
    <w:rsid w:val="00040ACB"/>
    <w:rsid w:val="00041AC9"/>
    <w:rsid w:val="000430A7"/>
    <w:rsid w:val="000450C6"/>
    <w:rsid w:val="0004571F"/>
    <w:rsid w:val="0004595B"/>
    <w:rsid w:val="0004764A"/>
    <w:rsid w:val="00051407"/>
    <w:rsid w:val="0005153A"/>
    <w:rsid w:val="00051FA4"/>
    <w:rsid w:val="00052373"/>
    <w:rsid w:val="00054354"/>
    <w:rsid w:val="00054D3E"/>
    <w:rsid w:val="00054D64"/>
    <w:rsid w:val="0005525B"/>
    <w:rsid w:val="00056555"/>
    <w:rsid w:val="00060672"/>
    <w:rsid w:val="000627CE"/>
    <w:rsid w:val="00063734"/>
    <w:rsid w:val="00065950"/>
    <w:rsid w:val="00066066"/>
    <w:rsid w:val="00066093"/>
    <w:rsid w:val="0006647D"/>
    <w:rsid w:val="00067469"/>
    <w:rsid w:val="0007052F"/>
    <w:rsid w:val="000754E9"/>
    <w:rsid w:val="000761CC"/>
    <w:rsid w:val="00077545"/>
    <w:rsid w:val="00077AD2"/>
    <w:rsid w:val="00077DFA"/>
    <w:rsid w:val="000801B7"/>
    <w:rsid w:val="0008419F"/>
    <w:rsid w:val="000850E5"/>
    <w:rsid w:val="000851A2"/>
    <w:rsid w:val="0008640D"/>
    <w:rsid w:val="00086D2A"/>
    <w:rsid w:val="00087467"/>
    <w:rsid w:val="000903DA"/>
    <w:rsid w:val="00091032"/>
    <w:rsid w:val="000912D4"/>
    <w:rsid w:val="00091DDE"/>
    <w:rsid w:val="000968E6"/>
    <w:rsid w:val="00097AF3"/>
    <w:rsid w:val="000A16CF"/>
    <w:rsid w:val="000A3A1B"/>
    <w:rsid w:val="000A4151"/>
    <w:rsid w:val="000A5BC1"/>
    <w:rsid w:val="000A7BD3"/>
    <w:rsid w:val="000B1C98"/>
    <w:rsid w:val="000B31F7"/>
    <w:rsid w:val="000B36CE"/>
    <w:rsid w:val="000B3A77"/>
    <w:rsid w:val="000B64EC"/>
    <w:rsid w:val="000C36FD"/>
    <w:rsid w:val="000C49B6"/>
    <w:rsid w:val="000C4B68"/>
    <w:rsid w:val="000C4BA2"/>
    <w:rsid w:val="000C4C9E"/>
    <w:rsid w:val="000C68ED"/>
    <w:rsid w:val="000C7127"/>
    <w:rsid w:val="000D086B"/>
    <w:rsid w:val="000D0A47"/>
    <w:rsid w:val="000D1D0A"/>
    <w:rsid w:val="000D636C"/>
    <w:rsid w:val="000D6965"/>
    <w:rsid w:val="000D6DB6"/>
    <w:rsid w:val="000D6DE7"/>
    <w:rsid w:val="000D7507"/>
    <w:rsid w:val="000E13F1"/>
    <w:rsid w:val="000E189D"/>
    <w:rsid w:val="000E21AE"/>
    <w:rsid w:val="000E2936"/>
    <w:rsid w:val="000E3967"/>
    <w:rsid w:val="000E3C5A"/>
    <w:rsid w:val="000E5C0A"/>
    <w:rsid w:val="000E5F66"/>
    <w:rsid w:val="000E75E5"/>
    <w:rsid w:val="000E7C80"/>
    <w:rsid w:val="000F08EB"/>
    <w:rsid w:val="000F1967"/>
    <w:rsid w:val="000F4F8B"/>
    <w:rsid w:val="000F4FCC"/>
    <w:rsid w:val="000F54E5"/>
    <w:rsid w:val="000F6696"/>
    <w:rsid w:val="000F70A0"/>
    <w:rsid w:val="00100491"/>
    <w:rsid w:val="001005A7"/>
    <w:rsid w:val="0010060A"/>
    <w:rsid w:val="00102DBF"/>
    <w:rsid w:val="00102E0A"/>
    <w:rsid w:val="001049D6"/>
    <w:rsid w:val="00105694"/>
    <w:rsid w:val="001064F3"/>
    <w:rsid w:val="00106B4B"/>
    <w:rsid w:val="001072FF"/>
    <w:rsid w:val="00107330"/>
    <w:rsid w:val="00107C9D"/>
    <w:rsid w:val="001110B5"/>
    <w:rsid w:val="00111E09"/>
    <w:rsid w:val="001155EC"/>
    <w:rsid w:val="00115FBC"/>
    <w:rsid w:val="00116351"/>
    <w:rsid w:val="0011670F"/>
    <w:rsid w:val="001169F1"/>
    <w:rsid w:val="001175A7"/>
    <w:rsid w:val="001175FD"/>
    <w:rsid w:val="001179BF"/>
    <w:rsid w:val="00117DC2"/>
    <w:rsid w:val="0012003B"/>
    <w:rsid w:val="00120411"/>
    <w:rsid w:val="00121867"/>
    <w:rsid w:val="0012195B"/>
    <w:rsid w:val="001227B5"/>
    <w:rsid w:val="001241CB"/>
    <w:rsid w:val="00126CF6"/>
    <w:rsid w:val="0012736C"/>
    <w:rsid w:val="0012739F"/>
    <w:rsid w:val="00130C27"/>
    <w:rsid w:val="00130D86"/>
    <w:rsid w:val="00131075"/>
    <w:rsid w:val="00134638"/>
    <w:rsid w:val="00134F77"/>
    <w:rsid w:val="00135FAD"/>
    <w:rsid w:val="00136FE4"/>
    <w:rsid w:val="00137EB9"/>
    <w:rsid w:val="0014160E"/>
    <w:rsid w:val="00141974"/>
    <w:rsid w:val="001430D9"/>
    <w:rsid w:val="0014368A"/>
    <w:rsid w:val="00143987"/>
    <w:rsid w:val="00143D0E"/>
    <w:rsid w:val="001442C5"/>
    <w:rsid w:val="001443C1"/>
    <w:rsid w:val="00144C21"/>
    <w:rsid w:val="0014610A"/>
    <w:rsid w:val="00146DCB"/>
    <w:rsid w:val="00146FBF"/>
    <w:rsid w:val="00147935"/>
    <w:rsid w:val="0015120C"/>
    <w:rsid w:val="0015282C"/>
    <w:rsid w:val="001542F0"/>
    <w:rsid w:val="00154377"/>
    <w:rsid w:val="00157B0F"/>
    <w:rsid w:val="00157CB7"/>
    <w:rsid w:val="001600B5"/>
    <w:rsid w:val="00161221"/>
    <w:rsid w:val="00163A5D"/>
    <w:rsid w:val="00163F6B"/>
    <w:rsid w:val="001646AF"/>
    <w:rsid w:val="0016570D"/>
    <w:rsid w:val="001657B8"/>
    <w:rsid w:val="00167FEC"/>
    <w:rsid w:val="0017122C"/>
    <w:rsid w:val="00172A5E"/>
    <w:rsid w:val="001734BC"/>
    <w:rsid w:val="00173597"/>
    <w:rsid w:val="00173801"/>
    <w:rsid w:val="00176A13"/>
    <w:rsid w:val="00177447"/>
    <w:rsid w:val="00180593"/>
    <w:rsid w:val="00180D31"/>
    <w:rsid w:val="001814E1"/>
    <w:rsid w:val="00181B52"/>
    <w:rsid w:val="001828C8"/>
    <w:rsid w:val="00184B0B"/>
    <w:rsid w:val="00191EE8"/>
    <w:rsid w:val="00192587"/>
    <w:rsid w:val="001934BD"/>
    <w:rsid w:val="00193BD3"/>
    <w:rsid w:val="001944AE"/>
    <w:rsid w:val="00196ADA"/>
    <w:rsid w:val="00197CC2"/>
    <w:rsid w:val="00197DEA"/>
    <w:rsid w:val="001A0179"/>
    <w:rsid w:val="001A24B3"/>
    <w:rsid w:val="001A2875"/>
    <w:rsid w:val="001A38ED"/>
    <w:rsid w:val="001A45E4"/>
    <w:rsid w:val="001A4E06"/>
    <w:rsid w:val="001A5EB9"/>
    <w:rsid w:val="001A634E"/>
    <w:rsid w:val="001A70EC"/>
    <w:rsid w:val="001B04BC"/>
    <w:rsid w:val="001B06EB"/>
    <w:rsid w:val="001B0F84"/>
    <w:rsid w:val="001B14E9"/>
    <w:rsid w:val="001B1EB8"/>
    <w:rsid w:val="001B2584"/>
    <w:rsid w:val="001B3178"/>
    <w:rsid w:val="001B3ADB"/>
    <w:rsid w:val="001B47A9"/>
    <w:rsid w:val="001B5B72"/>
    <w:rsid w:val="001C02FD"/>
    <w:rsid w:val="001C150D"/>
    <w:rsid w:val="001C28B7"/>
    <w:rsid w:val="001C4696"/>
    <w:rsid w:val="001C4C07"/>
    <w:rsid w:val="001C56B9"/>
    <w:rsid w:val="001D05D4"/>
    <w:rsid w:val="001D0B0B"/>
    <w:rsid w:val="001D2A6D"/>
    <w:rsid w:val="001D37E3"/>
    <w:rsid w:val="001D41CA"/>
    <w:rsid w:val="001D5B32"/>
    <w:rsid w:val="001D5E98"/>
    <w:rsid w:val="001D6AD4"/>
    <w:rsid w:val="001D72DA"/>
    <w:rsid w:val="001D7942"/>
    <w:rsid w:val="001D7EA9"/>
    <w:rsid w:val="001E0B68"/>
    <w:rsid w:val="001E2C5E"/>
    <w:rsid w:val="001E39C6"/>
    <w:rsid w:val="001E3D59"/>
    <w:rsid w:val="001E3F03"/>
    <w:rsid w:val="001E606A"/>
    <w:rsid w:val="001E6080"/>
    <w:rsid w:val="001E60C5"/>
    <w:rsid w:val="001E634D"/>
    <w:rsid w:val="001E7AEB"/>
    <w:rsid w:val="001F00C2"/>
    <w:rsid w:val="001F0444"/>
    <w:rsid w:val="001F28B1"/>
    <w:rsid w:val="001F29F0"/>
    <w:rsid w:val="001F3EBF"/>
    <w:rsid w:val="001F41D3"/>
    <w:rsid w:val="001F432A"/>
    <w:rsid w:val="001F44B6"/>
    <w:rsid w:val="001F4BFA"/>
    <w:rsid w:val="001F59CF"/>
    <w:rsid w:val="001F6056"/>
    <w:rsid w:val="002000C9"/>
    <w:rsid w:val="00202123"/>
    <w:rsid w:val="002027DE"/>
    <w:rsid w:val="00202CB6"/>
    <w:rsid w:val="00202F94"/>
    <w:rsid w:val="00203F6B"/>
    <w:rsid w:val="00205179"/>
    <w:rsid w:val="00205388"/>
    <w:rsid w:val="002055EC"/>
    <w:rsid w:val="00206B1E"/>
    <w:rsid w:val="00206CEE"/>
    <w:rsid w:val="002075D9"/>
    <w:rsid w:val="002077C0"/>
    <w:rsid w:val="00207B69"/>
    <w:rsid w:val="00210D19"/>
    <w:rsid w:val="00211A8F"/>
    <w:rsid w:val="002122BB"/>
    <w:rsid w:val="00212679"/>
    <w:rsid w:val="00212799"/>
    <w:rsid w:val="00213C08"/>
    <w:rsid w:val="00213E1C"/>
    <w:rsid w:val="002140B6"/>
    <w:rsid w:val="00214371"/>
    <w:rsid w:val="002143A3"/>
    <w:rsid w:val="002147D9"/>
    <w:rsid w:val="00214C56"/>
    <w:rsid w:val="0021585D"/>
    <w:rsid w:val="00216352"/>
    <w:rsid w:val="00221265"/>
    <w:rsid w:val="00221C9F"/>
    <w:rsid w:val="00221FA5"/>
    <w:rsid w:val="00222302"/>
    <w:rsid w:val="002225CA"/>
    <w:rsid w:val="00222A63"/>
    <w:rsid w:val="00223C07"/>
    <w:rsid w:val="00223CBA"/>
    <w:rsid w:val="00224143"/>
    <w:rsid w:val="00224210"/>
    <w:rsid w:val="00225AC2"/>
    <w:rsid w:val="00225BA2"/>
    <w:rsid w:val="002264FF"/>
    <w:rsid w:val="00226AAC"/>
    <w:rsid w:val="002270EB"/>
    <w:rsid w:val="00230554"/>
    <w:rsid w:val="00230C79"/>
    <w:rsid w:val="0023196A"/>
    <w:rsid w:val="00231F94"/>
    <w:rsid w:val="00232321"/>
    <w:rsid w:val="0023284F"/>
    <w:rsid w:val="00233D6D"/>
    <w:rsid w:val="00234246"/>
    <w:rsid w:val="00234620"/>
    <w:rsid w:val="002350A8"/>
    <w:rsid w:val="00235EAB"/>
    <w:rsid w:val="002361FA"/>
    <w:rsid w:val="00237AD0"/>
    <w:rsid w:val="00237C59"/>
    <w:rsid w:val="00240CBE"/>
    <w:rsid w:val="00241102"/>
    <w:rsid w:val="0024143C"/>
    <w:rsid w:val="0024205D"/>
    <w:rsid w:val="002424A4"/>
    <w:rsid w:val="00242662"/>
    <w:rsid w:val="002436D8"/>
    <w:rsid w:val="002446E6"/>
    <w:rsid w:val="00244FB2"/>
    <w:rsid w:val="00246B72"/>
    <w:rsid w:val="00250570"/>
    <w:rsid w:val="00250887"/>
    <w:rsid w:val="00251010"/>
    <w:rsid w:val="00252313"/>
    <w:rsid w:val="002524C5"/>
    <w:rsid w:val="00252A5B"/>
    <w:rsid w:val="00254EAD"/>
    <w:rsid w:val="00256AFE"/>
    <w:rsid w:val="00256D70"/>
    <w:rsid w:val="00257DE7"/>
    <w:rsid w:val="002610B0"/>
    <w:rsid w:val="00261482"/>
    <w:rsid w:val="00262CEB"/>
    <w:rsid w:val="00263D36"/>
    <w:rsid w:val="00264571"/>
    <w:rsid w:val="002652B4"/>
    <w:rsid w:val="00267E25"/>
    <w:rsid w:val="002705CC"/>
    <w:rsid w:val="00271363"/>
    <w:rsid w:val="00271410"/>
    <w:rsid w:val="00272C9C"/>
    <w:rsid w:val="00273731"/>
    <w:rsid w:val="00275244"/>
    <w:rsid w:val="00275661"/>
    <w:rsid w:val="00275888"/>
    <w:rsid w:val="002759FA"/>
    <w:rsid w:val="002807B6"/>
    <w:rsid w:val="00280EBB"/>
    <w:rsid w:val="00281D4D"/>
    <w:rsid w:val="0028330D"/>
    <w:rsid w:val="0028392B"/>
    <w:rsid w:val="00283FCC"/>
    <w:rsid w:val="0028678C"/>
    <w:rsid w:val="0028720B"/>
    <w:rsid w:val="00287AB9"/>
    <w:rsid w:val="0029047C"/>
    <w:rsid w:val="00290D79"/>
    <w:rsid w:val="002914BC"/>
    <w:rsid w:val="00292051"/>
    <w:rsid w:val="0029349F"/>
    <w:rsid w:val="00293FB4"/>
    <w:rsid w:val="00294BE7"/>
    <w:rsid w:val="00294F52"/>
    <w:rsid w:val="0029530A"/>
    <w:rsid w:val="00295BEA"/>
    <w:rsid w:val="002972EC"/>
    <w:rsid w:val="00297523"/>
    <w:rsid w:val="002A045D"/>
    <w:rsid w:val="002A0B58"/>
    <w:rsid w:val="002A11FB"/>
    <w:rsid w:val="002A13DA"/>
    <w:rsid w:val="002A16DF"/>
    <w:rsid w:val="002A34C0"/>
    <w:rsid w:val="002A3A13"/>
    <w:rsid w:val="002A48B5"/>
    <w:rsid w:val="002A4AFA"/>
    <w:rsid w:val="002B070A"/>
    <w:rsid w:val="002B34BB"/>
    <w:rsid w:val="002B35BB"/>
    <w:rsid w:val="002B3D05"/>
    <w:rsid w:val="002B4C4C"/>
    <w:rsid w:val="002B585D"/>
    <w:rsid w:val="002B6990"/>
    <w:rsid w:val="002C1573"/>
    <w:rsid w:val="002C2162"/>
    <w:rsid w:val="002C217A"/>
    <w:rsid w:val="002C2573"/>
    <w:rsid w:val="002C2F55"/>
    <w:rsid w:val="002C3A84"/>
    <w:rsid w:val="002C4521"/>
    <w:rsid w:val="002C4794"/>
    <w:rsid w:val="002C484B"/>
    <w:rsid w:val="002C6F96"/>
    <w:rsid w:val="002C74B4"/>
    <w:rsid w:val="002D3223"/>
    <w:rsid w:val="002D3A53"/>
    <w:rsid w:val="002D545D"/>
    <w:rsid w:val="002D593E"/>
    <w:rsid w:val="002E00D2"/>
    <w:rsid w:val="002E07EF"/>
    <w:rsid w:val="002E0BAF"/>
    <w:rsid w:val="002E26B7"/>
    <w:rsid w:val="002E4502"/>
    <w:rsid w:val="002E4981"/>
    <w:rsid w:val="002E77B5"/>
    <w:rsid w:val="002E7CA3"/>
    <w:rsid w:val="002F0715"/>
    <w:rsid w:val="002F2F0B"/>
    <w:rsid w:val="002F36B1"/>
    <w:rsid w:val="002F484E"/>
    <w:rsid w:val="002F6533"/>
    <w:rsid w:val="00301EA7"/>
    <w:rsid w:val="00302793"/>
    <w:rsid w:val="003033A5"/>
    <w:rsid w:val="00303E8F"/>
    <w:rsid w:val="00304A28"/>
    <w:rsid w:val="0030546C"/>
    <w:rsid w:val="00310CF2"/>
    <w:rsid w:val="00311CA0"/>
    <w:rsid w:val="00312600"/>
    <w:rsid w:val="00315D86"/>
    <w:rsid w:val="00315F1F"/>
    <w:rsid w:val="00316082"/>
    <w:rsid w:val="0031609F"/>
    <w:rsid w:val="00316A00"/>
    <w:rsid w:val="00317519"/>
    <w:rsid w:val="00317856"/>
    <w:rsid w:val="0032169D"/>
    <w:rsid w:val="00321AFE"/>
    <w:rsid w:val="0032483E"/>
    <w:rsid w:val="00326D67"/>
    <w:rsid w:val="003277F6"/>
    <w:rsid w:val="00331710"/>
    <w:rsid w:val="00331D4C"/>
    <w:rsid w:val="00332BD3"/>
    <w:rsid w:val="0033307E"/>
    <w:rsid w:val="003337DC"/>
    <w:rsid w:val="003341B3"/>
    <w:rsid w:val="0033566E"/>
    <w:rsid w:val="00335A69"/>
    <w:rsid w:val="003361C9"/>
    <w:rsid w:val="00336865"/>
    <w:rsid w:val="00340F70"/>
    <w:rsid w:val="00341FCF"/>
    <w:rsid w:val="003421EE"/>
    <w:rsid w:val="00342CE4"/>
    <w:rsid w:val="0034303B"/>
    <w:rsid w:val="0034349D"/>
    <w:rsid w:val="00343A21"/>
    <w:rsid w:val="00344348"/>
    <w:rsid w:val="00344983"/>
    <w:rsid w:val="00344D5E"/>
    <w:rsid w:val="00344DB8"/>
    <w:rsid w:val="00345E56"/>
    <w:rsid w:val="00346599"/>
    <w:rsid w:val="003467F4"/>
    <w:rsid w:val="00347296"/>
    <w:rsid w:val="003473DC"/>
    <w:rsid w:val="00350A44"/>
    <w:rsid w:val="00351CEC"/>
    <w:rsid w:val="0035205A"/>
    <w:rsid w:val="00352495"/>
    <w:rsid w:val="003529B4"/>
    <w:rsid w:val="00353B86"/>
    <w:rsid w:val="00353DC8"/>
    <w:rsid w:val="00354EC8"/>
    <w:rsid w:val="003568C2"/>
    <w:rsid w:val="00357D3F"/>
    <w:rsid w:val="00360199"/>
    <w:rsid w:val="00361D27"/>
    <w:rsid w:val="003626C2"/>
    <w:rsid w:val="00362BCE"/>
    <w:rsid w:val="00362E3E"/>
    <w:rsid w:val="003630B6"/>
    <w:rsid w:val="00364D07"/>
    <w:rsid w:val="00365A85"/>
    <w:rsid w:val="00367349"/>
    <w:rsid w:val="0037009E"/>
    <w:rsid w:val="00371395"/>
    <w:rsid w:val="003729EF"/>
    <w:rsid w:val="00372D56"/>
    <w:rsid w:val="00373F14"/>
    <w:rsid w:val="00373F95"/>
    <w:rsid w:val="0037534E"/>
    <w:rsid w:val="00375443"/>
    <w:rsid w:val="003758CB"/>
    <w:rsid w:val="003767BD"/>
    <w:rsid w:val="00381444"/>
    <w:rsid w:val="003815DF"/>
    <w:rsid w:val="00383443"/>
    <w:rsid w:val="003848F1"/>
    <w:rsid w:val="00384A47"/>
    <w:rsid w:val="003854E6"/>
    <w:rsid w:val="003855A7"/>
    <w:rsid w:val="00385693"/>
    <w:rsid w:val="00385A62"/>
    <w:rsid w:val="0038601E"/>
    <w:rsid w:val="00390116"/>
    <w:rsid w:val="00391CD5"/>
    <w:rsid w:val="00391D99"/>
    <w:rsid w:val="003921F8"/>
    <w:rsid w:val="00392495"/>
    <w:rsid w:val="003938EF"/>
    <w:rsid w:val="00393CF7"/>
    <w:rsid w:val="00393FF0"/>
    <w:rsid w:val="00393FF3"/>
    <w:rsid w:val="0039420B"/>
    <w:rsid w:val="00394714"/>
    <w:rsid w:val="00394730"/>
    <w:rsid w:val="00394F51"/>
    <w:rsid w:val="003951CB"/>
    <w:rsid w:val="00396030"/>
    <w:rsid w:val="00397D10"/>
    <w:rsid w:val="003A0352"/>
    <w:rsid w:val="003A0525"/>
    <w:rsid w:val="003A0B67"/>
    <w:rsid w:val="003A15E5"/>
    <w:rsid w:val="003A22DE"/>
    <w:rsid w:val="003A2B63"/>
    <w:rsid w:val="003A4E50"/>
    <w:rsid w:val="003A74D6"/>
    <w:rsid w:val="003A7C94"/>
    <w:rsid w:val="003B3411"/>
    <w:rsid w:val="003B4E8D"/>
    <w:rsid w:val="003B5E58"/>
    <w:rsid w:val="003B5E5D"/>
    <w:rsid w:val="003B6CAD"/>
    <w:rsid w:val="003B7447"/>
    <w:rsid w:val="003C13F7"/>
    <w:rsid w:val="003C27EF"/>
    <w:rsid w:val="003C45A2"/>
    <w:rsid w:val="003C7446"/>
    <w:rsid w:val="003C77C8"/>
    <w:rsid w:val="003C7E8F"/>
    <w:rsid w:val="003D0B93"/>
    <w:rsid w:val="003D22AA"/>
    <w:rsid w:val="003D2AAB"/>
    <w:rsid w:val="003D4A83"/>
    <w:rsid w:val="003D4BD3"/>
    <w:rsid w:val="003D4D52"/>
    <w:rsid w:val="003D56D8"/>
    <w:rsid w:val="003D5DD5"/>
    <w:rsid w:val="003D6D28"/>
    <w:rsid w:val="003D76A6"/>
    <w:rsid w:val="003D7ACC"/>
    <w:rsid w:val="003D7E61"/>
    <w:rsid w:val="003D7E9F"/>
    <w:rsid w:val="003E0449"/>
    <w:rsid w:val="003E0C5A"/>
    <w:rsid w:val="003E0CD2"/>
    <w:rsid w:val="003E183E"/>
    <w:rsid w:val="003E1C24"/>
    <w:rsid w:val="003E1CF7"/>
    <w:rsid w:val="003E1DB2"/>
    <w:rsid w:val="003E28B1"/>
    <w:rsid w:val="003E28BD"/>
    <w:rsid w:val="003E2994"/>
    <w:rsid w:val="003E374E"/>
    <w:rsid w:val="003E5A25"/>
    <w:rsid w:val="003E6444"/>
    <w:rsid w:val="003E6C33"/>
    <w:rsid w:val="003E703C"/>
    <w:rsid w:val="003F0FDF"/>
    <w:rsid w:val="003F16E9"/>
    <w:rsid w:val="003F1828"/>
    <w:rsid w:val="003F1C50"/>
    <w:rsid w:val="003F3F01"/>
    <w:rsid w:val="003F59FC"/>
    <w:rsid w:val="003F60D7"/>
    <w:rsid w:val="003F7436"/>
    <w:rsid w:val="00401307"/>
    <w:rsid w:val="00401BD6"/>
    <w:rsid w:val="00402291"/>
    <w:rsid w:val="0040294C"/>
    <w:rsid w:val="00403F1A"/>
    <w:rsid w:val="00404114"/>
    <w:rsid w:val="004041C7"/>
    <w:rsid w:val="0040421A"/>
    <w:rsid w:val="00404CAA"/>
    <w:rsid w:val="004055E7"/>
    <w:rsid w:val="00406215"/>
    <w:rsid w:val="00406EAD"/>
    <w:rsid w:val="004114DB"/>
    <w:rsid w:val="0041292E"/>
    <w:rsid w:val="00415AA4"/>
    <w:rsid w:val="0041792B"/>
    <w:rsid w:val="00417E9C"/>
    <w:rsid w:val="00420500"/>
    <w:rsid w:val="0042139C"/>
    <w:rsid w:val="004219C5"/>
    <w:rsid w:val="00422D6E"/>
    <w:rsid w:val="00423AF6"/>
    <w:rsid w:val="00425B86"/>
    <w:rsid w:val="00426598"/>
    <w:rsid w:val="004276D9"/>
    <w:rsid w:val="00432EAE"/>
    <w:rsid w:val="00433749"/>
    <w:rsid w:val="00433E33"/>
    <w:rsid w:val="004347BD"/>
    <w:rsid w:val="00434DC3"/>
    <w:rsid w:val="004351CC"/>
    <w:rsid w:val="00435208"/>
    <w:rsid w:val="00436CD4"/>
    <w:rsid w:val="00437234"/>
    <w:rsid w:val="004376E1"/>
    <w:rsid w:val="00437828"/>
    <w:rsid w:val="00437F66"/>
    <w:rsid w:val="00440B7B"/>
    <w:rsid w:val="00441522"/>
    <w:rsid w:val="004420A4"/>
    <w:rsid w:val="0044269B"/>
    <w:rsid w:val="004444C6"/>
    <w:rsid w:val="00445DC7"/>
    <w:rsid w:val="004466CA"/>
    <w:rsid w:val="00447EF6"/>
    <w:rsid w:val="004512A1"/>
    <w:rsid w:val="00451C39"/>
    <w:rsid w:val="00451D9E"/>
    <w:rsid w:val="004521F3"/>
    <w:rsid w:val="0045298B"/>
    <w:rsid w:val="00453568"/>
    <w:rsid w:val="004539A7"/>
    <w:rsid w:val="00454CFB"/>
    <w:rsid w:val="00455AB0"/>
    <w:rsid w:val="0045697F"/>
    <w:rsid w:val="00456B44"/>
    <w:rsid w:val="00457B2E"/>
    <w:rsid w:val="004600CC"/>
    <w:rsid w:val="00460493"/>
    <w:rsid w:val="0046161E"/>
    <w:rsid w:val="00464647"/>
    <w:rsid w:val="00464F89"/>
    <w:rsid w:val="0046679E"/>
    <w:rsid w:val="00467E98"/>
    <w:rsid w:val="00470AF6"/>
    <w:rsid w:val="0047200E"/>
    <w:rsid w:val="00474A72"/>
    <w:rsid w:val="00477165"/>
    <w:rsid w:val="00477342"/>
    <w:rsid w:val="004775C0"/>
    <w:rsid w:val="00481702"/>
    <w:rsid w:val="00481DE6"/>
    <w:rsid w:val="00482625"/>
    <w:rsid w:val="00482C9D"/>
    <w:rsid w:val="00482D7A"/>
    <w:rsid w:val="00485182"/>
    <w:rsid w:val="004853F7"/>
    <w:rsid w:val="004860EB"/>
    <w:rsid w:val="004864DA"/>
    <w:rsid w:val="00486E30"/>
    <w:rsid w:val="00487165"/>
    <w:rsid w:val="00487FED"/>
    <w:rsid w:val="004903BE"/>
    <w:rsid w:val="00490A8E"/>
    <w:rsid w:val="00492644"/>
    <w:rsid w:val="004939FE"/>
    <w:rsid w:val="00493A92"/>
    <w:rsid w:val="004959FA"/>
    <w:rsid w:val="00495ED9"/>
    <w:rsid w:val="00496252"/>
    <w:rsid w:val="00496426"/>
    <w:rsid w:val="004969DF"/>
    <w:rsid w:val="004A01EB"/>
    <w:rsid w:val="004A2431"/>
    <w:rsid w:val="004A306C"/>
    <w:rsid w:val="004A4173"/>
    <w:rsid w:val="004A45D2"/>
    <w:rsid w:val="004A4870"/>
    <w:rsid w:val="004A7630"/>
    <w:rsid w:val="004B153E"/>
    <w:rsid w:val="004B1E49"/>
    <w:rsid w:val="004B37F6"/>
    <w:rsid w:val="004B43B0"/>
    <w:rsid w:val="004B476A"/>
    <w:rsid w:val="004B51C6"/>
    <w:rsid w:val="004B55DF"/>
    <w:rsid w:val="004B5853"/>
    <w:rsid w:val="004B696E"/>
    <w:rsid w:val="004B6FE9"/>
    <w:rsid w:val="004B70E5"/>
    <w:rsid w:val="004B775A"/>
    <w:rsid w:val="004C05CB"/>
    <w:rsid w:val="004C0695"/>
    <w:rsid w:val="004C359B"/>
    <w:rsid w:val="004C3CE5"/>
    <w:rsid w:val="004C3FB8"/>
    <w:rsid w:val="004C4949"/>
    <w:rsid w:val="004C50F7"/>
    <w:rsid w:val="004C617B"/>
    <w:rsid w:val="004D05EA"/>
    <w:rsid w:val="004D1F96"/>
    <w:rsid w:val="004D2C0F"/>
    <w:rsid w:val="004D357F"/>
    <w:rsid w:val="004D42B6"/>
    <w:rsid w:val="004D4580"/>
    <w:rsid w:val="004D48C6"/>
    <w:rsid w:val="004D51B7"/>
    <w:rsid w:val="004D6032"/>
    <w:rsid w:val="004D631F"/>
    <w:rsid w:val="004D6337"/>
    <w:rsid w:val="004D7F44"/>
    <w:rsid w:val="004E0B9C"/>
    <w:rsid w:val="004E192F"/>
    <w:rsid w:val="004E291D"/>
    <w:rsid w:val="004E3A52"/>
    <w:rsid w:val="004E3C04"/>
    <w:rsid w:val="004E4461"/>
    <w:rsid w:val="004E4B67"/>
    <w:rsid w:val="004E52D0"/>
    <w:rsid w:val="004E610E"/>
    <w:rsid w:val="004E6300"/>
    <w:rsid w:val="004E6970"/>
    <w:rsid w:val="004E721A"/>
    <w:rsid w:val="004E778F"/>
    <w:rsid w:val="004E7DC6"/>
    <w:rsid w:val="004F0D73"/>
    <w:rsid w:val="004F0DF2"/>
    <w:rsid w:val="004F0EA2"/>
    <w:rsid w:val="004F0EC2"/>
    <w:rsid w:val="004F1474"/>
    <w:rsid w:val="004F2949"/>
    <w:rsid w:val="004F34C6"/>
    <w:rsid w:val="004F3993"/>
    <w:rsid w:val="004F3FED"/>
    <w:rsid w:val="004F65B7"/>
    <w:rsid w:val="004F71FA"/>
    <w:rsid w:val="004F7896"/>
    <w:rsid w:val="00502A8E"/>
    <w:rsid w:val="00503A04"/>
    <w:rsid w:val="00503B67"/>
    <w:rsid w:val="00503ED7"/>
    <w:rsid w:val="00506DC4"/>
    <w:rsid w:val="00511062"/>
    <w:rsid w:val="0051146B"/>
    <w:rsid w:val="0051184A"/>
    <w:rsid w:val="00511AB4"/>
    <w:rsid w:val="00512797"/>
    <w:rsid w:val="00512BD1"/>
    <w:rsid w:val="0051312A"/>
    <w:rsid w:val="0051425F"/>
    <w:rsid w:val="00514E40"/>
    <w:rsid w:val="0051538C"/>
    <w:rsid w:val="00515EAE"/>
    <w:rsid w:val="0051662E"/>
    <w:rsid w:val="0051791A"/>
    <w:rsid w:val="00521A13"/>
    <w:rsid w:val="005224F4"/>
    <w:rsid w:val="00522FA9"/>
    <w:rsid w:val="00523090"/>
    <w:rsid w:val="00523126"/>
    <w:rsid w:val="00524222"/>
    <w:rsid w:val="005244DB"/>
    <w:rsid w:val="0052597A"/>
    <w:rsid w:val="005261EB"/>
    <w:rsid w:val="00530112"/>
    <w:rsid w:val="0053167D"/>
    <w:rsid w:val="00532DB9"/>
    <w:rsid w:val="00532EA5"/>
    <w:rsid w:val="00534901"/>
    <w:rsid w:val="00535F02"/>
    <w:rsid w:val="00537CC7"/>
    <w:rsid w:val="00537EA4"/>
    <w:rsid w:val="00540FDD"/>
    <w:rsid w:val="00541B99"/>
    <w:rsid w:val="00542A90"/>
    <w:rsid w:val="00543621"/>
    <w:rsid w:val="0054498D"/>
    <w:rsid w:val="00545BA7"/>
    <w:rsid w:val="00547B44"/>
    <w:rsid w:val="005512BC"/>
    <w:rsid w:val="00551934"/>
    <w:rsid w:val="0055283A"/>
    <w:rsid w:val="00552D05"/>
    <w:rsid w:val="00553682"/>
    <w:rsid w:val="00554C15"/>
    <w:rsid w:val="005569C7"/>
    <w:rsid w:val="00556E30"/>
    <w:rsid w:val="00556EBD"/>
    <w:rsid w:val="00557A1D"/>
    <w:rsid w:val="0056025B"/>
    <w:rsid w:val="00560608"/>
    <w:rsid w:val="00562157"/>
    <w:rsid w:val="00563EA1"/>
    <w:rsid w:val="00564813"/>
    <w:rsid w:val="005650DC"/>
    <w:rsid w:val="005653B5"/>
    <w:rsid w:val="00565713"/>
    <w:rsid w:val="00565FC4"/>
    <w:rsid w:val="0057070B"/>
    <w:rsid w:val="00570F84"/>
    <w:rsid w:val="00571279"/>
    <w:rsid w:val="00572448"/>
    <w:rsid w:val="005729E3"/>
    <w:rsid w:val="0057459D"/>
    <w:rsid w:val="0057523A"/>
    <w:rsid w:val="0057577F"/>
    <w:rsid w:val="00575F0E"/>
    <w:rsid w:val="005805C2"/>
    <w:rsid w:val="005806CD"/>
    <w:rsid w:val="00583020"/>
    <w:rsid w:val="00583871"/>
    <w:rsid w:val="00583A20"/>
    <w:rsid w:val="00587794"/>
    <w:rsid w:val="00587F98"/>
    <w:rsid w:val="005926F9"/>
    <w:rsid w:val="00592C31"/>
    <w:rsid w:val="00593532"/>
    <w:rsid w:val="00593CD3"/>
    <w:rsid w:val="00593F4E"/>
    <w:rsid w:val="005948DF"/>
    <w:rsid w:val="005955D9"/>
    <w:rsid w:val="005958F2"/>
    <w:rsid w:val="00595A57"/>
    <w:rsid w:val="0059603C"/>
    <w:rsid w:val="00597792"/>
    <w:rsid w:val="005977AF"/>
    <w:rsid w:val="00597A42"/>
    <w:rsid w:val="005A0128"/>
    <w:rsid w:val="005A0674"/>
    <w:rsid w:val="005A0973"/>
    <w:rsid w:val="005A0D66"/>
    <w:rsid w:val="005A18BE"/>
    <w:rsid w:val="005A23D3"/>
    <w:rsid w:val="005A2554"/>
    <w:rsid w:val="005A3CDC"/>
    <w:rsid w:val="005A4CCF"/>
    <w:rsid w:val="005A7087"/>
    <w:rsid w:val="005A742F"/>
    <w:rsid w:val="005B15A0"/>
    <w:rsid w:val="005B3639"/>
    <w:rsid w:val="005B3774"/>
    <w:rsid w:val="005B41DB"/>
    <w:rsid w:val="005B523B"/>
    <w:rsid w:val="005B5CCD"/>
    <w:rsid w:val="005B68D2"/>
    <w:rsid w:val="005C3B4B"/>
    <w:rsid w:val="005C449D"/>
    <w:rsid w:val="005C4A18"/>
    <w:rsid w:val="005C4A7F"/>
    <w:rsid w:val="005C4AFE"/>
    <w:rsid w:val="005C52A4"/>
    <w:rsid w:val="005C5AFB"/>
    <w:rsid w:val="005C5E16"/>
    <w:rsid w:val="005C70AE"/>
    <w:rsid w:val="005C7E76"/>
    <w:rsid w:val="005D071F"/>
    <w:rsid w:val="005D0972"/>
    <w:rsid w:val="005D10B9"/>
    <w:rsid w:val="005D16AB"/>
    <w:rsid w:val="005D17B7"/>
    <w:rsid w:val="005D1F4D"/>
    <w:rsid w:val="005D2A9E"/>
    <w:rsid w:val="005D3106"/>
    <w:rsid w:val="005D3E53"/>
    <w:rsid w:val="005D65D0"/>
    <w:rsid w:val="005D6883"/>
    <w:rsid w:val="005E1A32"/>
    <w:rsid w:val="005E3359"/>
    <w:rsid w:val="005E4ECD"/>
    <w:rsid w:val="005E58EA"/>
    <w:rsid w:val="005E78B3"/>
    <w:rsid w:val="005F0637"/>
    <w:rsid w:val="005F1358"/>
    <w:rsid w:val="005F2FBC"/>
    <w:rsid w:val="005F405F"/>
    <w:rsid w:val="005F54FC"/>
    <w:rsid w:val="005F5CF9"/>
    <w:rsid w:val="005F62EC"/>
    <w:rsid w:val="005F633C"/>
    <w:rsid w:val="006001E2"/>
    <w:rsid w:val="006020BE"/>
    <w:rsid w:val="00602708"/>
    <w:rsid w:val="00603D91"/>
    <w:rsid w:val="00605CF0"/>
    <w:rsid w:val="00606A61"/>
    <w:rsid w:val="006070F7"/>
    <w:rsid w:val="006076AB"/>
    <w:rsid w:val="006077C5"/>
    <w:rsid w:val="00607C18"/>
    <w:rsid w:val="0061024C"/>
    <w:rsid w:val="00610678"/>
    <w:rsid w:val="00610A4A"/>
    <w:rsid w:val="00610E90"/>
    <w:rsid w:val="0061192A"/>
    <w:rsid w:val="00611D7C"/>
    <w:rsid w:val="00612E68"/>
    <w:rsid w:val="00612F43"/>
    <w:rsid w:val="00612FC4"/>
    <w:rsid w:val="00613DB9"/>
    <w:rsid w:val="00613FF5"/>
    <w:rsid w:val="00614A97"/>
    <w:rsid w:val="00614EC8"/>
    <w:rsid w:val="00615489"/>
    <w:rsid w:val="00616319"/>
    <w:rsid w:val="00621997"/>
    <w:rsid w:val="006221EB"/>
    <w:rsid w:val="00625554"/>
    <w:rsid w:val="006268EE"/>
    <w:rsid w:val="00627237"/>
    <w:rsid w:val="00630410"/>
    <w:rsid w:val="0063048B"/>
    <w:rsid w:val="00630D9E"/>
    <w:rsid w:val="00632C18"/>
    <w:rsid w:val="006331EB"/>
    <w:rsid w:val="00633278"/>
    <w:rsid w:val="00633857"/>
    <w:rsid w:val="006339DF"/>
    <w:rsid w:val="006340E7"/>
    <w:rsid w:val="006354E4"/>
    <w:rsid w:val="00636502"/>
    <w:rsid w:val="006379F2"/>
    <w:rsid w:val="0064025A"/>
    <w:rsid w:val="00641321"/>
    <w:rsid w:val="00642728"/>
    <w:rsid w:val="00643CC5"/>
    <w:rsid w:val="0064432C"/>
    <w:rsid w:val="006446BC"/>
    <w:rsid w:val="006447FD"/>
    <w:rsid w:val="00644AC2"/>
    <w:rsid w:val="00646390"/>
    <w:rsid w:val="00647983"/>
    <w:rsid w:val="00651AF2"/>
    <w:rsid w:val="00653512"/>
    <w:rsid w:val="006542FF"/>
    <w:rsid w:val="00655168"/>
    <w:rsid w:val="00655804"/>
    <w:rsid w:val="0065617C"/>
    <w:rsid w:val="00656786"/>
    <w:rsid w:val="00657607"/>
    <w:rsid w:val="00660CD2"/>
    <w:rsid w:val="00661231"/>
    <w:rsid w:val="00661D3B"/>
    <w:rsid w:val="00663AD1"/>
    <w:rsid w:val="006654BB"/>
    <w:rsid w:val="0066770B"/>
    <w:rsid w:val="00672346"/>
    <w:rsid w:val="00673311"/>
    <w:rsid w:val="00674808"/>
    <w:rsid w:val="006753BA"/>
    <w:rsid w:val="00675874"/>
    <w:rsid w:val="00676283"/>
    <w:rsid w:val="00676570"/>
    <w:rsid w:val="006774F2"/>
    <w:rsid w:val="00677F1C"/>
    <w:rsid w:val="0068072F"/>
    <w:rsid w:val="00681309"/>
    <w:rsid w:val="0068137A"/>
    <w:rsid w:val="00681B43"/>
    <w:rsid w:val="00682678"/>
    <w:rsid w:val="00682F5A"/>
    <w:rsid w:val="00685890"/>
    <w:rsid w:val="006863F3"/>
    <w:rsid w:val="00687558"/>
    <w:rsid w:val="006905F7"/>
    <w:rsid w:val="00690AB6"/>
    <w:rsid w:val="006920EA"/>
    <w:rsid w:val="00692663"/>
    <w:rsid w:val="00693BC2"/>
    <w:rsid w:val="00694AE1"/>
    <w:rsid w:val="006958D9"/>
    <w:rsid w:val="0069702C"/>
    <w:rsid w:val="00697D19"/>
    <w:rsid w:val="006A0987"/>
    <w:rsid w:val="006A0CCD"/>
    <w:rsid w:val="006A1C0C"/>
    <w:rsid w:val="006A1F23"/>
    <w:rsid w:val="006A2ABD"/>
    <w:rsid w:val="006A3414"/>
    <w:rsid w:val="006A3B5B"/>
    <w:rsid w:val="006A3DCA"/>
    <w:rsid w:val="006A4D43"/>
    <w:rsid w:val="006A63F1"/>
    <w:rsid w:val="006A661D"/>
    <w:rsid w:val="006A7611"/>
    <w:rsid w:val="006A7F3A"/>
    <w:rsid w:val="006B00EE"/>
    <w:rsid w:val="006B0D21"/>
    <w:rsid w:val="006B208F"/>
    <w:rsid w:val="006B2135"/>
    <w:rsid w:val="006B2561"/>
    <w:rsid w:val="006B3341"/>
    <w:rsid w:val="006B3545"/>
    <w:rsid w:val="006B38C1"/>
    <w:rsid w:val="006B3958"/>
    <w:rsid w:val="006B3E36"/>
    <w:rsid w:val="006B3FC6"/>
    <w:rsid w:val="006B4B73"/>
    <w:rsid w:val="006B7B77"/>
    <w:rsid w:val="006C5CF0"/>
    <w:rsid w:val="006C63D0"/>
    <w:rsid w:val="006C7457"/>
    <w:rsid w:val="006D170D"/>
    <w:rsid w:val="006D3C39"/>
    <w:rsid w:val="006D46AA"/>
    <w:rsid w:val="006D6AC0"/>
    <w:rsid w:val="006D789C"/>
    <w:rsid w:val="006E1786"/>
    <w:rsid w:val="006E1AE4"/>
    <w:rsid w:val="006E22C2"/>
    <w:rsid w:val="006E2F53"/>
    <w:rsid w:val="006E3E36"/>
    <w:rsid w:val="006E4C92"/>
    <w:rsid w:val="006E6966"/>
    <w:rsid w:val="006E6AE3"/>
    <w:rsid w:val="006E7F95"/>
    <w:rsid w:val="006F0483"/>
    <w:rsid w:val="006F0EA1"/>
    <w:rsid w:val="006F0F89"/>
    <w:rsid w:val="006F10C1"/>
    <w:rsid w:val="006F158C"/>
    <w:rsid w:val="006F1D31"/>
    <w:rsid w:val="006F1E53"/>
    <w:rsid w:val="006F482A"/>
    <w:rsid w:val="006F533E"/>
    <w:rsid w:val="006F5848"/>
    <w:rsid w:val="006F60D2"/>
    <w:rsid w:val="006F66CC"/>
    <w:rsid w:val="006F78D9"/>
    <w:rsid w:val="006F7EB9"/>
    <w:rsid w:val="00700A60"/>
    <w:rsid w:val="00703B53"/>
    <w:rsid w:val="007063AC"/>
    <w:rsid w:val="007070E8"/>
    <w:rsid w:val="00707C97"/>
    <w:rsid w:val="0071067E"/>
    <w:rsid w:val="00711308"/>
    <w:rsid w:val="00711D55"/>
    <w:rsid w:val="007126BF"/>
    <w:rsid w:val="0071389A"/>
    <w:rsid w:val="00713973"/>
    <w:rsid w:val="00714BBC"/>
    <w:rsid w:val="00714FA4"/>
    <w:rsid w:val="00716600"/>
    <w:rsid w:val="007176F0"/>
    <w:rsid w:val="007178F2"/>
    <w:rsid w:val="00723211"/>
    <w:rsid w:val="00723720"/>
    <w:rsid w:val="007263E0"/>
    <w:rsid w:val="00726C68"/>
    <w:rsid w:val="00727A98"/>
    <w:rsid w:val="00727AC6"/>
    <w:rsid w:val="00727C9C"/>
    <w:rsid w:val="007305B9"/>
    <w:rsid w:val="00730A2E"/>
    <w:rsid w:val="00730F47"/>
    <w:rsid w:val="00731B96"/>
    <w:rsid w:val="00731F92"/>
    <w:rsid w:val="00732BD4"/>
    <w:rsid w:val="007330A7"/>
    <w:rsid w:val="007332E2"/>
    <w:rsid w:val="0073349F"/>
    <w:rsid w:val="00733AAF"/>
    <w:rsid w:val="0073428F"/>
    <w:rsid w:val="00734ACB"/>
    <w:rsid w:val="007352A7"/>
    <w:rsid w:val="00735C19"/>
    <w:rsid w:val="00736C08"/>
    <w:rsid w:val="00741770"/>
    <w:rsid w:val="00742015"/>
    <w:rsid w:val="00742A7B"/>
    <w:rsid w:val="00743A9B"/>
    <w:rsid w:val="007443F2"/>
    <w:rsid w:val="007464DF"/>
    <w:rsid w:val="00751208"/>
    <w:rsid w:val="00752FC7"/>
    <w:rsid w:val="00753BED"/>
    <w:rsid w:val="00753CE4"/>
    <w:rsid w:val="00754185"/>
    <w:rsid w:val="007550A7"/>
    <w:rsid w:val="007556B2"/>
    <w:rsid w:val="00755962"/>
    <w:rsid w:val="00756EF3"/>
    <w:rsid w:val="00760C85"/>
    <w:rsid w:val="00761D70"/>
    <w:rsid w:val="00763D13"/>
    <w:rsid w:val="00765432"/>
    <w:rsid w:val="00765A56"/>
    <w:rsid w:val="00765AB7"/>
    <w:rsid w:val="00765AE2"/>
    <w:rsid w:val="00765D8F"/>
    <w:rsid w:val="00766516"/>
    <w:rsid w:val="00766DE9"/>
    <w:rsid w:val="007674CA"/>
    <w:rsid w:val="007704DF"/>
    <w:rsid w:val="0077108F"/>
    <w:rsid w:val="00771650"/>
    <w:rsid w:val="0077223E"/>
    <w:rsid w:val="00774260"/>
    <w:rsid w:val="007751DE"/>
    <w:rsid w:val="00775B9C"/>
    <w:rsid w:val="0077614E"/>
    <w:rsid w:val="007762CD"/>
    <w:rsid w:val="00777EB2"/>
    <w:rsid w:val="00780DA4"/>
    <w:rsid w:val="00781082"/>
    <w:rsid w:val="007812EF"/>
    <w:rsid w:val="007821C5"/>
    <w:rsid w:val="0078414B"/>
    <w:rsid w:val="00786A17"/>
    <w:rsid w:val="00786B01"/>
    <w:rsid w:val="007876EE"/>
    <w:rsid w:val="00787849"/>
    <w:rsid w:val="00790744"/>
    <w:rsid w:val="00792EC8"/>
    <w:rsid w:val="00795026"/>
    <w:rsid w:val="00796860"/>
    <w:rsid w:val="0079705A"/>
    <w:rsid w:val="007A02C6"/>
    <w:rsid w:val="007A3F3B"/>
    <w:rsid w:val="007A4E29"/>
    <w:rsid w:val="007A5D9C"/>
    <w:rsid w:val="007A75B2"/>
    <w:rsid w:val="007B0AD9"/>
    <w:rsid w:val="007B23E0"/>
    <w:rsid w:val="007B4D20"/>
    <w:rsid w:val="007B50E0"/>
    <w:rsid w:val="007B5BF9"/>
    <w:rsid w:val="007B623B"/>
    <w:rsid w:val="007B65BA"/>
    <w:rsid w:val="007C03A1"/>
    <w:rsid w:val="007C03ED"/>
    <w:rsid w:val="007C1344"/>
    <w:rsid w:val="007C137D"/>
    <w:rsid w:val="007C14AE"/>
    <w:rsid w:val="007C162B"/>
    <w:rsid w:val="007C1EA8"/>
    <w:rsid w:val="007C24CE"/>
    <w:rsid w:val="007C4C20"/>
    <w:rsid w:val="007C65CB"/>
    <w:rsid w:val="007C6FDD"/>
    <w:rsid w:val="007D060C"/>
    <w:rsid w:val="007D11BE"/>
    <w:rsid w:val="007D1592"/>
    <w:rsid w:val="007D1EAD"/>
    <w:rsid w:val="007D30BE"/>
    <w:rsid w:val="007D3653"/>
    <w:rsid w:val="007D3AD2"/>
    <w:rsid w:val="007D4603"/>
    <w:rsid w:val="007D6912"/>
    <w:rsid w:val="007D6E65"/>
    <w:rsid w:val="007D7E4E"/>
    <w:rsid w:val="007E0499"/>
    <w:rsid w:val="007E0EC5"/>
    <w:rsid w:val="007E242E"/>
    <w:rsid w:val="007E2855"/>
    <w:rsid w:val="007E34BA"/>
    <w:rsid w:val="007E47D1"/>
    <w:rsid w:val="007E4E8B"/>
    <w:rsid w:val="007E7090"/>
    <w:rsid w:val="007E745C"/>
    <w:rsid w:val="007E7ADC"/>
    <w:rsid w:val="007E7E5D"/>
    <w:rsid w:val="007F0100"/>
    <w:rsid w:val="007F0754"/>
    <w:rsid w:val="007F0FF5"/>
    <w:rsid w:val="007F196C"/>
    <w:rsid w:val="007F4114"/>
    <w:rsid w:val="008004DA"/>
    <w:rsid w:val="00802364"/>
    <w:rsid w:val="0080248B"/>
    <w:rsid w:val="00803376"/>
    <w:rsid w:val="00804A14"/>
    <w:rsid w:val="00804A6C"/>
    <w:rsid w:val="00807034"/>
    <w:rsid w:val="0080746F"/>
    <w:rsid w:val="00807670"/>
    <w:rsid w:val="00810B14"/>
    <w:rsid w:val="0081120D"/>
    <w:rsid w:val="00811A7C"/>
    <w:rsid w:val="00812191"/>
    <w:rsid w:val="0081316E"/>
    <w:rsid w:val="00815465"/>
    <w:rsid w:val="008161DB"/>
    <w:rsid w:val="00816235"/>
    <w:rsid w:val="00821027"/>
    <w:rsid w:val="008212E0"/>
    <w:rsid w:val="008214AC"/>
    <w:rsid w:val="00824C8B"/>
    <w:rsid w:val="00824CEB"/>
    <w:rsid w:val="00825A1A"/>
    <w:rsid w:val="00825CA2"/>
    <w:rsid w:val="008278C7"/>
    <w:rsid w:val="00830487"/>
    <w:rsid w:val="00833E7C"/>
    <w:rsid w:val="0083611D"/>
    <w:rsid w:val="00836370"/>
    <w:rsid w:val="008366DB"/>
    <w:rsid w:val="00836D6F"/>
    <w:rsid w:val="008405CB"/>
    <w:rsid w:val="008409C3"/>
    <w:rsid w:val="00842C2D"/>
    <w:rsid w:val="0084517E"/>
    <w:rsid w:val="008462D8"/>
    <w:rsid w:val="00846744"/>
    <w:rsid w:val="00850944"/>
    <w:rsid w:val="00851F11"/>
    <w:rsid w:val="008531E5"/>
    <w:rsid w:val="008534BB"/>
    <w:rsid w:val="0085549B"/>
    <w:rsid w:val="00855F71"/>
    <w:rsid w:val="00856E0B"/>
    <w:rsid w:val="008600AF"/>
    <w:rsid w:val="00860314"/>
    <w:rsid w:val="00861980"/>
    <w:rsid w:val="00862396"/>
    <w:rsid w:val="00862566"/>
    <w:rsid w:val="00862DA1"/>
    <w:rsid w:val="00863F63"/>
    <w:rsid w:val="008644AC"/>
    <w:rsid w:val="0086514A"/>
    <w:rsid w:val="00865313"/>
    <w:rsid w:val="00867688"/>
    <w:rsid w:val="00870455"/>
    <w:rsid w:val="00870FB8"/>
    <w:rsid w:val="00871AAC"/>
    <w:rsid w:val="0087294D"/>
    <w:rsid w:val="008740D0"/>
    <w:rsid w:val="00874AEA"/>
    <w:rsid w:val="0087710A"/>
    <w:rsid w:val="008771EE"/>
    <w:rsid w:val="00877EE1"/>
    <w:rsid w:val="008801C0"/>
    <w:rsid w:val="00880841"/>
    <w:rsid w:val="0088117C"/>
    <w:rsid w:val="00881C36"/>
    <w:rsid w:val="00884C42"/>
    <w:rsid w:val="00884DBB"/>
    <w:rsid w:val="0088572C"/>
    <w:rsid w:val="00885E02"/>
    <w:rsid w:val="00890EB0"/>
    <w:rsid w:val="00894472"/>
    <w:rsid w:val="00894584"/>
    <w:rsid w:val="00894B48"/>
    <w:rsid w:val="008960C8"/>
    <w:rsid w:val="00897F64"/>
    <w:rsid w:val="008A012E"/>
    <w:rsid w:val="008A0611"/>
    <w:rsid w:val="008A0B76"/>
    <w:rsid w:val="008A1864"/>
    <w:rsid w:val="008A1AB9"/>
    <w:rsid w:val="008A1CE1"/>
    <w:rsid w:val="008A235F"/>
    <w:rsid w:val="008A26A6"/>
    <w:rsid w:val="008A2830"/>
    <w:rsid w:val="008A3126"/>
    <w:rsid w:val="008A3841"/>
    <w:rsid w:val="008A3A89"/>
    <w:rsid w:val="008A41FC"/>
    <w:rsid w:val="008A593A"/>
    <w:rsid w:val="008A6AB5"/>
    <w:rsid w:val="008A766B"/>
    <w:rsid w:val="008A7B9E"/>
    <w:rsid w:val="008B3A59"/>
    <w:rsid w:val="008B4281"/>
    <w:rsid w:val="008B4C36"/>
    <w:rsid w:val="008B5516"/>
    <w:rsid w:val="008B753B"/>
    <w:rsid w:val="008B7B28"/>
    <w:rsid w:val="008B7C1F"/>
    <w:rsid w:val="008C0D0C"/>
    <w:rsid w:val="008C1532"/>
    <w:rsid w:val="008C15DD"/>
    <w:rsid w:val="008C483E"/>
    <w:rsid w:val="008C52E3"/>
    <w:rsid w:val="008C6734"/>
    <w:rsid w:val="008C712C"/>
    <w:rsid w:val="008C75ED"/>
    <w:rsid w:val="008D0DA4"/>
    <w:rsid w:val="008D0E38"/>
    <w:rsid w:val="008D153B"/>
    <w:rsid w:val="008D2309"/>
    <w:rsid w:val="008D24E1"/>
    <w:rsid w:val="008D2C0A"/>
    <w:rsid w:val="008D2CE3"/>
    <w:rsid w:val="008D394E"/>
    <w:rsid w:val="008D46F7"/>
    <w:rsid w:val="008D4741"/>
    <w:rsid w:val="008D5077"/>
    <w:rsid w:val="008D508A"/>
    <w:rsid w:val="008D5651"/>
    <w:rsid w:val="008D586E"/>
    <w:rsid w:val="008E015E"/>
    <w:rsid w:val="008E06B0"/>
    <w:rsid w:val="008E0928"/>
    <w:rsid w:val="008E09BD"/>
    <w:rsid w:val="008E23AF"/>
    <w:rsid w:val="008E3174"/>
    <w:rsid w:val="008E34F0"/>
    <w:rsid w:val="008E420D"/>
    <w:rsid w:val="008E55ED"/>
    <w:rsid w:val="008E5C5B"/>
    <w:rsid w:val="008E76D5"/>
    <w:rsid w:val="008E7CE6"/>
    <w:rsid w:val="008F2D19"/>
    <w:rsid w:val="008F4CEC"/>
    <w:rsid w:val="008F5636"/>
    <w:rsid w:val="008F5BC5"/>
    <w:rsid w:val="008F612A"/>
    <w:rsid w:val="008F634F"/>
    <w:rsid w:val="008F7441"/>
    <w:rsid w:val="008F7E79"/>
    <w:rsid w:val="009002A6"/>
    <w:rsid w:val="00902466"/>
    <w:rsid w:val="0090332F"/>
    <w:rsid w:val="00903368"/>
    <w:rsid w:val="00903733"/>
    <w:rsid w:val="00903F0B"/>
    <w:rsid w:val="00903FB1"/>
    <w:rsid w:val="00904378"/>
    <w:rsid w:val="009045B5"/>
    <w:rsid w:val="00906E95"/>
    <w:rsid w:val="00910899"/>
    <w:rsid w:val="0091305C"/>
    <w:rsid w:val="0091601C"/>
    <w:rsid w:val="0091632F"/>
    <w:rsid w:val="00916413"/>
    <w:rsid w:val="00916DFA"/>
    <w:rsid w:val="009205E4"/>
    <w:rsid w:val="00920D1E"/>
    <w:rsid w:val="00922573"/>
    <w:rsid w:val="00923334"/>
    <w:rsid w:val="00923569"/>
    <w:rsid w:val="0092555C"/>
    <w:rsid w:val="009260C6"/>
    <w:rsid w:val="0092693A"/>
    <w:rsid w:val="00926A56"/>
    <w:rsid w:val="00930F81"/>
    <w:rsid w:val="00930FCF"/>
    <w:rsid w:val="009345B7"/>
    <w:rsid w:val="00935081"/>
    <w:rsid w:val="00935A0F"/>
    <w:rsid w:val="009368FE"/>
    <w:rsid w:val="00936FC1"/>
    <w:rsid w:val="009408F6"/>
    <w:rsid w:val="00941FAB"/>
    <w:rsid w:val="0094427F"/>
    <w:rsid w:val="00944B52"/>
    <w:rsid w:val="00947A24"/>
    <w:rsid w:val="00950AC2"/>
    <w:rsid w:val="0095244D"/>
    <w:rsid w:val="00953A72"/>
    <w:rsid w:val="00953B76"/>
    <w:rsid w:val="00953C85"/>
    <w:rsid w:val="00953D9C"/>
    <w:rsid w:val="00954B07"/>
    <w:rsid w:val="00955047"/>
    <w:rsid w:val="00955EFD"/>
    <w:rsid w:val="00961044"/>
    <w:rsid w:val="0096133C"/>
    <w:rsid w:val="00963512"/>
    <w:rsid w:val="0096404D"/>
    <w:rsid w:val="00964583"/>
    <w:rsid w:val="00964F62"/>
    <w:rsid w:val="009659E0"/>
    <w:rsid w:val="00965B6F"/>
    <w:rsid w:val="00966CF7"/>
    <w:rsid w:val="0096780E"/>
    <w:rsid w:val="00972CAB"/>
    <w:rsid w:val="00973D99"/>
    <w:rsid w:val="00973E43"/>
    <w:rsid w:val="009778D6"/>
    <w:rsid w:val="00977A28"/>
    <w:rsid w:val="009805BB"/>
    <w:rsid w:val="00980838"/>
    <w:rsid w:val="0098098F"/>
    <w:rsid w:val="00981425"/>
    <w:rsid w:val="009825EC"/>
    <w:rsid w:val="009827BF"/>
    <w:rsid w:val="009830CD"/>
    <w:rsid w:val="00984E09"/>
    <w:rsid w:val="00985336"/>
    <w:rsid w:val="0098608F"/>
    <w:rsid w:val="00986523"/>
    <w:rsid w:val="00986FB4"/>
    <w:rsid w:val="0099020C"/>
    <w:rsid w:val="00991497"/>
    <w:rsid w:val="009916ED"/>
    <w:rsid w:val="00991B77"/>
    <w:rsid w:val="00992178"/>
    <w:rsid w:val="00992411"/>
    <w:rsid w:val="009924B2"/>
    <w:rsid w:val="009953FE"/>
    <w:rsid w:val="00995C8B"/>
    <w:rsid w:val="00995E54"/>
    <w:rsid w:val="00995F71"/>
    <w:rsid w:val="009969F4"/>
    <w:rsid w:val="00997DCB"/>
    <w:rsid w:val="009A00CE"/>
    <w:rsid w:val="009A042A"/>
    <w:rsid w:val="009A0A02"/>
    <w:rsid w:val="009A1254"/>
    <w:rsid w:val="009A1DC0"/>
    <w:rsid w:val="009A2266"/>
    <w:rsid w:val="009A5E24"/>
    <w:rsid w:val="009A5FBD"/>
    <w:rsid w:val="009A67F7"/>
    <w:rsid w:val="009B0DFD"/>
    <w:rsid w:val="009B1269"/>
    <w:rsid w:val="009B14BF"/>
    <w:rsid w:val="009B1BB6"/>
    <w:rsid w:val="009B23A5"/>
    <w:rsid w:val="009B240A"/>
    <w:rsid w:val="009B25CB"/>
    <w:rsid w:val="009B40C2"/>
    <w:rsid w:val="009B425E"/>
    <w:rsid w:val="009B4B73"/>
    <w:rsid w:val="009B5581"/>
    <w:rsid w:val="009B5AAB"/>
    <w:rsid w:val="009B6C79"/>
    <w:rsid w:val="009B6E9B"/>
    <w:rsid w:val="009C08DC"/>
    <w:rsid w:val="009C12A2"/>
    <w:rsid w:val="009C17B8"/>
    <w:rsid w:val="009C2D3E"/>
    <w:rsid w:val="009C37C2"/>
    <w:rsid w:val="009C4447"/>
    <w:rsid w:val="009C47AF"/>
    <w:rsid w:val="009C4BD3"/>
    <w:rsid w:val="009C501A"/>
    <w:rsid w:val="009C58D2"/>
    <w:rsid w:val="009C633C"/>
    <w:rsid w:val="009D06DB"/>
    <w:rsid w:val="009D2349"/>
    <w:rsid w:val="009D35B9"/>
    <w:rsid w:val="009D401C"/>
    <w:rsid w:val="009D4625"/>
    <w:rsid w:val="009D4E31"/>
    <w:rsid w:val="009D4FFE"/>
    <w:rsid w:val="009D6D69"/>
    <w:rsid w:val="009D79DB"/>
    <w:rsid w:val="009D7E7F"/>
    <w:rsid w:val="009E1B76"/>
    <w:rsid w:val="009E2F37"/>
    <w:rsid w:val="009E478D"/>
    <w:rsid w:val="009E61F7"/>
    <w:rsid w:val="009E6FFD"/>
    <w:rsid w:val="009E734C"/>
    <w:rsid w:val="009F0CDB"/>
    <w:rsid w:val="009F0F90"/>
    <w:rsid w:val="009F2D37"/>
    <w:rsid w:val="009F3314"/>
    <w:rsid w:val="009F3BCE"/>
    <w:rsid w:val="009F3C6B"/>
    <w:rsid w:val="009F4B81"/>
    <w:rsid w:val="009F524D"/>
    <w:rsid w:val="009F78FF"/>
    <w:rsid w:val="00A00553"/>
    <w:rsid w:val="00A022ED"/>
    <w:rsid w:val="00A0275F"/>
    <w:rsid w:val="00A02C3F"/>
    <w:rsid w:val="00A03FAB"/>
    <w:rsid w:val="00A05596"/>
    <w:rsid w:val="00A06683"/>
    <w:rsid w:val="00A07F68"/>
    <w:rsid w:val="00A10DE7"/>
    <w:rsid w:val="00A125CA"/>
    <w:rsid w:val="00A12881"/>
    <w:rsid w:val="00A13352"/>
    <w:rsid w:val="00A1335C"/>
    <w:rsid w:val="00A14976"/>
    <w:rsid w:val="00A15AB9"/>
    <w:rsid w:val="00A15CF3"/>
    <w:rsid w:val="00A1746B"/>
    <w:rsid w:val="00A21B82"/>
    <w:rsid w:val="00A22117"/>
    <w:rsid w:val="00A23C2E"/>
    <w:rsid w:val="00A23EB6"/>
    <w:rsid w:val="00A23FF8"/>
    <w:rsid w:val="00A25362"/>
    <w:rsid w:val="00A2706B"/>
    <w:rsid w:val="00A30223"/>
    <w:rsid w:val="00A333C2"/>
    <w:rsid w:val="00A344B3"/>
    <w:rsid w:val="00A351FC"/>
    <w:rsid w:val="00A35C61"/>
    <w:rsid w:val="00A432F7"/>
    <w:rsid w:val="00A44A47"/>
    <w:rsid w:val="00A451E9"/>
    <w:rsid w:val="00A452AC"/>
    <w:rsid w:val="00A45763"/>
    <w:rsid w:val="00A46FC6"/>
    <w:rsid w:val="00A478D6"/>
    <w:rsid w:val="00A50041"/>
    <w:rsid w:val="00A51A9B"/>
    <w:rsid w:val="00A51EFA"/>
    <w:rsid w:val="00A52B8B"/>
    <w:rsid w:val="00A52EFA"/>
    <w:rsid w:val="00A530D7"/>
    <w:rsid w:val="00A53FFF"/>
    <w:rsid w:val="00A54996"/>
    <w:rsid w:val="00A54AFD"/>
    <w:rsid w:val="00A57B5F"/>
    <w:rsid w:val="00A57DC9"/>
    <w:rsid w:val="00A607BC"/>
    <w:rsid w:val="00A609D2"/>
    <w:rsid w:val="00A6380A"/>
    <w:rsid w:val="00A63BF2"/>
    <w:rsid w:val="00A64503"/>
    <w:rsid w:val="00A647E0"/>
    <w:rsid w:val="00A654EB"/>
    <w:rsid w:val="00A65ADC"/>
    <w:rsid w:val="00A67378"/>
    <w:rsid w:val="00A70F0A"/>
    <w:rsid w:val="00A711CF"/>
    <w:rsid w:val="00A72D81"/>
    <w:rsid w:val="00A72F80"/>
    <w:rsid w:val="00A73F6D"/>
    <w:rsid w:val="00A74029"/>
    <w:rsid w:val="00A756BD"/>
    <w:rsid w:val="00A75821"/>
    <w:rsid w:val="00A820F9"/>
    <w:rsid w:val="00A821FD"/>
    <w:rsid w:val="00A82BBA"/>
    <w:rsid w:val="00A83461"/>
    <w:rsid w:val="00A838E5"/>
    <w:rsid w:val="00A8407C"/>
    <w:rsid w:val="00A867D5"/>
    <w:rsid w:val="00A86AB4"/>
    <w:rsid w:val="00A91693"/>
    <w:rsid w:val="00A91857"/>
    <w:rsid w:val="00A93607"/>
    <w:rsid w:val="00A94494"/>
    <w:rsid w:val="00A95537"/>
    <w:rsid w:val="00A96E46"/>
    <w:rsid w:val="00A97A9A"/>
    <w:rsid w:val="00AA0124"/>
    <w:rsid w:val="00AA02F3"/>
    <w:rsid w:val="00AA078C"/>
    <w:rsid w:val="00AA1083"/>
    <w:rsid w:val="00AA2160"/>
    <w:rsid w:val="00AA27DB"/>
    <w:rsid w:val="00AA3D7F"/>
    <w:rsid w:val="00AA5A37"/>
    <w:rsid w:val="00AA62E4"/>
    <w:rsid w:val="00AA7876"/>
    <w:rsid w:val="00AB0965"/>
    <w:rsid w:val="00AB0C70"/>
    <w:rsid w:val="00AB2BDF"/>
    <w:rsid w:val="00AB2F83"/>
    <w:rsid w:val="00AB330D"/>
    <w:rsid w:val="00AB481D"/>
    <w:rsid w:val="00AB5584"/>
    <w:rsid w:val="00AB58F4"/>
    <w:rsid w:val="00AB5918"/>
    <w:rsid w:val="00AB6BA0"/>
    <w:rsid w:val="00AB6EAB"/>
    <w:rsid w:val="00AB7036"/>
    <w:rsid w:val="00AB76DF"/>
    <w:rsid w:val="00AC0B0B"/>
    <w:rsid w:val="00AC1286"/>
    <w:rsid w:val="00AC2307"/>
    <w:rsid w:val="00AC2985"/>
    <w:rsid w:val="00AC2D2F"/>
    <w:rsid w:val="00AC2F54"/>
    <w:rsid w:val="00AC3DAF"/>
    <w:rsid w:val="00AC40EC"/>
    <w:rsid w:val="00AC5ACF"/>
    <w:rsid w:val="00AC6355"/>
    <w:rsid w:val="00AC6B4D"/>
    <w:rsid w:val="00AC7ADA"/>
    <w:rsid w:val="00AC7EF4"/>
    <w:rsid w:val="00AD085E"/>
    <w:rsid w:val="00AD1322"/>
    <w:rsid w:val="00AD173E"/>
    <w:rsid w:val="00AD1C6D"/>
    <w:rsid w:val="00AD20AE"/>
    <w:rsid w:val="00AD22B6"/>
    <w:rsid w:val="00AD4DDF"/>
    <w:rsid w:val="00AD7BDA"/>
    <w:rsid w:val="00AD7FD7"/>
    <w:rsid w:val="00AE00E8"/>
    <w:rsid w:val="00AE41FD"/>
    <w:rsid w:val="00AE477A"/>
    <w:rsid w:val="00AE5B21"/>
    <w:rsid w:val="00AE5FA0"/>
    <w:rsid w:val="00AE6075"/>
    <w:rsid w:val="00AE6516"/>
    <w:rsid w:val="00AE675D"/>
    <w:rsid w:val="00AE6E3E"/>
    <w:rsid w:val="00AE7A00"/>
    <w:rsid w:val="00AF0FF8"/>
    <w:rsid w:val="00AF16B3"/>
    <w:rsid w:val="00AF19E1"/>
    <w:rsid w:val="00AF1B53"/>
    <w:rsid w:val="00AF1E92"/>
    <w:rsid w:val="00AF21DA"/>
    <w:rsid w:val="00AF2320"/>
    <w:rsid w:val="00AF3B13"/>
    <w:rsid w:val="00AF4106"/>
    <w:rsid w:val="00AF6657"/>
    <w:rsid w:val="00AF686B"/>
    <w:rsid w:val="00AF69AD"/>
    <w:rsid w:val="00AF7547"/>
    <w:rsid w:val="00AF782D"/>
    <w:rsid w:val="00B0072A"/>
    <w:rsid w:val="00B00785"/>
    <w:rsid w:val="00B01428"/>
    <w:rsid w:val="00B021FB"/>
    <w:rsid w:val="00B039C9"/>
    <w:rsid w:val="00B11130"/>
    <w:rsid w:val="00B114E1"/>
    <w:rsid w:val="00B12429"/>
    <w:rsid w:val="00B14378"/>
    <w:rsid w:val="00B1441F"/>
    <w:rsid w:val="00B144A0"/>
    <w:rsid w:val="00B151EF"/>
    <w:rsid w:val="00B1644C"/>
    <w:rsid w:val="00B20A7C"/>
    <w:rsid w:val="00B20BC8"/>
    <w:rsid w:val="00B21DCA"/>
    <w:rsid w:val="00B22A00"/>
    <w:rsid w:val="00B22E19"/>
    <w:rsid w:val="00B23DC2"/>
    <w:rsid w:val="00B2420D"/>
    <w:rsid w:val="00B24C9F"/>
    <w:rsid w:val="00B256DC"/>
    <w:rsid w:val="00B25FF4"/>
    <w:rsid w:val="00B26061"/>
    <w:rsid w:val="00B30CE4"/>
    <w:rsid w:val="00B30F0C"/>
    <w:rsid w:val="00B322F5"/>
    <w:rsid w:val="00B32911"/>
    <w:rsid w:val="00B34A54"/>
    <w:rsid w:val="00B3701B"/>
    <w:rsid w:val="00B411F2"/>
    <w:rsid w:val="00B413A5"/>
    <w:rsid w:val="00B41589"/>
    <w:rsid w:val="00B42992"/>
    <w:rsid w:val="00B4300F"/>
    <w:rsid w:val="00B44129"/>
    <w:rsid w:val="00B44945"/>
    <w:rsid w:val="00B44A7D"/>
    <w:rsid w:val="00B469D6"/>
    <w:rsid w:val="00B46BB5"/>
    <w:rsid w:val="00B46C37"/>
    <w:rsid w:val="00B50861"/>
    <w:rsid w:val="00B5113B"/>
    <w:rsid w:val="00B52624"/>
    <w:rsid w:val="00B527BD"/>
    <w:rsid w:val="00B52C48"/>
    <w:rsid w:val="00B52CAD"/>
    <w:rsid w:val="00B53AFA"/>
    <w:rsid w:val="00B53DDE"/>
    <w:rsid w:val="00B53EF9"/>
    <w:rsid w:val="00B54439"/>
    <w:rsid w:val="00B55345"/>
    <w:rsid w:val="00B55500"/>
    <w:rsid w:val="00B6021D"/>
    <w:rsid w:val="00B6024E"/>
    <w:rsid w:val="00B608EF"/>
    <w:rsid w:val="00B60A15"/>
    <w:rsid w:val="00B60DDE"/>
    <w:rsid w:val="00B60F48"/>
    <w:rsid w:val="00B62434"/>
    <w:rsid w:val="00B62733"/>
    <w:rsid w:val="00B63348"/>
    <w:rsid w:val="00B63B18"/>
    <w:rsid w:val="00B64A74"/>
    <w:rsid w:val="00B656DF"/>
    <w:rsid w:val="00B730F5"/>
    <w:rsid w:val="00B76ACD"/>
    <w:rsid w:val="00B76DA0"/>
    <w:rsid w:val="00B76DC1"/>
    <w:rsid w:val="00B76E65"/>
    <w:rsid w:val="00B8024E"/>
    <w:rsid w:val="00B80599"/>
    <w:rsid w:val="00B8067F"/>
    <w:rsid w:val="00B80FA4"/>
    <w:rsid w:val="00B812AB"/>
    <w:rsid w:val="00B813E0"/>
    <w:rsid w:val="00B8140F"/>
    <w:rsid w:val="00B8237B"/>
    <w:rsid w:val="00B83D2B"/>
    <w:rsid w:val="00B84358"/>
    <w:rsid w:val="00B85A50"/>
    <w:rsid w:val="00B85D4F"/>
    <w:rsid w:val="00B86784"/>
    <w:rsid w:val="00B86B13"/>
    <w:rsid w:val="00B86BB1"/>
    <w:rsid w:val="00B87690"/>
    <w:rsid w:val="00B90476"/>
    <w:rsid w:val="00B91A3A"/>
    <w:rsid w:val="00B926EA"/>
    <w:rsid w:val="00B92AD1"/>
    <w:rsid w:val="00B930B0"/>
    <w:rsid w:val="00B93FE7"/>
    <w:rsid w:val="00B944E6"/>
    <w:rsid w:val="00B961AA"/>
    <w:rsid w:val="00B968DF"/>
    <w:rsid w:val="00B97A0D"/>
    <w:rsid w:val="00BA0E6B"/>
    <w:rsid w:val="00BA4D3F"/>
    <w:rsid w:val="00BA52EF"/>
    <w:rsid w:val="00BA5C9B"/>
    <w:rsid w:val="00BA5E8C"/>
    <w:rsid w:val="00BA6FDA"/>
    <w:rsid w:val="00BB18EA"/>
    <w:rsid w:val="00BB37C8"/>
    <w:rsid w:val="00BB3CF2"/>
    <w:rsid w:val="00BB541E"/>
    <w:rsid w:val="00BB6449"/>
    <w:rsid w:val="00BB7701"/>
    <w:rsid w:val="00BC08EB"/>
    <w:rsid w:val="00BC0A51"/>
    <w:rsid w:val="00BC25F9"/>
    <w:rsid w:val="00BC2F25"/>
    <w:rsid w:val="00BC5509"/>
    <w:rsid w:val="00BD030C"/>
    <w:rsid w:val="00BD0AB8"/>
    <w:rsid w:val="00BD0D6C"/>
    <w:rsid w:val="00BD0FFB"/>
    <w:rsid w:val="00BD23D5"/>
    <w:rsid w:val="00BD2CA9"/>
    <w:rsid w:val="00BD40FB"/>
    <w:rsid w:val="00BD5598"/>
    <w:rsid w:val="00BD6226"/>
    <w:rsid w:val="00BD6B63"/>
    <w:rsid w:val="00BE0F28"/>
    <w:rsid w:val="00BE3DE4"/>
    <w:rsid w:val="00BE4E4A"/>
    <w:rsid w:val="00BE72FE"/>
    <w:rsid w:val="00BF0CC3"/>
    <w:rsid w:val="00BF16E3"/>
    <w:rsid w:val="00BF1A4D"/>
    <w:rsid w:val="00BF595D"/>
    <w:rsid w:val="00BF5EA4"/>
    <w:rsid w:val="00BF5EE6"/>
    <w:rsid w:val="00BF664E"/>
    <w:rsid w:val="00BF7294"/>
    <w:rsid w:val="00BF78C4"/>
    <w:rsid w:val="00BF7AE3"/>
    <w:rsid w:val="00C00836"/>
    <w:rsid w:val="00C030E5"/>
    <w:rsid w:val="00C03F6C"/>
    <w:rsid w:val="00C04138"/>
    <w:rsid w:val="00C058D1"/>
    <w:rsid w:val="00C06053"/>
    <w:rsid w:val="00C061B9"/>
    <w:rsid w:val="00C06CB6"/>
    <w:rsid w:val="00C10609"/>
    <w:rsid w:val="00C131C5"/>
    <w:rsid w:val="00C16868"/>
    <w:rsid w:val="00C206E7"/>
    <w:rsid w:val="00C21ACD"/>
    <w:rsid w:val="00C228B6"/>
    <w:rsid w:val="00C22A0D"/>
    <w:rsid w:val="00C231CE"/>
    <w:rsid w:val="00C2446C"/>
    <w:rsid w:val="00C249E7"/>
    <w:rsid w:val="00C257B1"/>
    <w:rsid w:val="00C305AD"/>
    <w:rsid w:val="00C320E9"/>
    <w:rsid w:val="00C3322B"/>
    <w:rsid w:val="00C338A0"/>
    <w:rsid w:val="00C34B4C"/>
    <w:rsid w:val="00C3594F"/>
    <w:rsid w:val="00C3629B"/>
    <w:rsid w:val="00C3688C"/>
    <w:rsid w:val="00C37DF1"/>
    <w:rsid w:val="00C40640"/>
    <w:rsid w:val="00C41BA9"/>
    <w:rsid w:val="00C4221A"/>
    <w:rsid w:val="00C43D5E"/>
    <w:rsid w:val="00C45E00"/>
    <w:rsid w:val="00C462A5"/>
    <w:rsid w:val="00C51E49"/>
    <w:rsid w:val="00C52556"/>
    <w:rsid w:val="00C526EA"/>
    <w:rsid w:val="00C52A60"/>
    <w:rsid w:val="00C53B16"/>
    <w:rsid w:val="00C569E2"/>
    <w:rsid w:val="00C57DCC"/>
    <w:rsid w:val="00C614E0"/>
    <w:rsid w:val="00C61E6D"/>
    <w:rsid w:val="00C62D8A"/>
    <w:rsid w:val="00C63437"/>
    <w:rsid w:val="00C6594B"/>
    <w:rsid w:val="00C66CF9"/>
    <w:rsid w:val="00C710A6"/>
    <w:rsid w:val="00C72733"/>
    <w:rsid w:val="00C737E2"/>
    <w:rsid w:val="00C73F6A"/>
    <w:rsid w:val="00C74062"/>
    <w:rsid w:val="00C74576"/>
    <w:rsid w:val="00C74754"/>
    <w:rsid w:val="00C757F3"/>
    <w:rsid w:val="00C75898"/>
    <w:rsid w:val="00C76B27"/>
    <w:rsid w:val="00C76FAE"/>
    <w:rsid w:val="00C80626"/>
    <w:rsid w:val="00C80832"/>
    <w:rsid w:val="00C80B9C"/>
    <w:rsid w:val="00C81A3D"/>
    <w:rsid w:val="00C81A48"/>
    <w:rsid w:val="00C82694"/>
    <w:rsid w:val="00C82B55"/>
    <w:rsid w:val="00C835A1"/>
    <w:rsid w:val="00C83C18"/>
    <w:rsid w:val="00C8489C"/>
    <w:rsid w:val="00C8533E"/>
    <w:rsid w:val="00C8534A"/>
    <w:rsid w:val="00C857F4"/>
    <w:rsid w:val="00C902D2"/>
    <w:rsid w:val="00C904D8"/>
    <w:rsid w:val="00C90A9D"/>
    <w:rsid w:val="00C90DEA"/>
    <w:rsid w:val="00C90EAB"/>
    <w:rsid w:val="00C90F4B"/>
    <w:rsid w:val="00C911C3"/>
    <w:rsid w:val="00C91302"/>
    <w:rsid w:val="00C918B8"/>
    <w:rsid w:val="00C92028"/>
    <w:rsid w:val="00C928D5"/>
    <w:rsid w:val="00C93574"/>
    <w:rsid w:val="00C9416D"/>
    <w:rsid w:val="00C94E08"/>
    <w:rsid w:val="00C95518"/>
    <w:rsid w:val="00C95AD9"/>
    <w:rsid w:val="00C9688C"/>
    <w:rsid w:val="00CA002E"/>
    <w:rsid w:val="00CA005D"/>
    <w:rsid w:val="00CA066D"/>
    <w:rsid w:val="00CA1B8F"/>
    <w:rsid w:val="00CA1C10"/>
    <w:rsid w:val="00CA2644"/>
    <w:rsid w:val="00CA2BAE"/>
    <w:rsid w:val="00CA33F7"/>
    <w:rsid w:val="00CA4C40"/>
    <w:rsid w:val="00CA4DC2"/>
    <w:rsid w:val="00CA5A9E"/>
    <w:rsid w:val="00CA6008"/>
    <w:rsid w:val="00CA6902"/>
    <w:rsid w:val="00CA6B06"/>
    <w:rsid w:val="00CA6CED"/>
    <w:rsid w:val="00CA6D02"/>
    <w:rsid w:val="00CA6EB3"/>
    <w:rsid w:val="00CA79C3"/>
    <w:rsid w:val="00CB0374"/>
    <w:rsid w:val="00CB111F"/>
    <w:rsid w:val="00CB38AC"/>
    <w:rsid w:val="00CB5E3D"/>
    <w:rsid w:val="00CB60A6"/>
    <w:rsid w:val="00CB6DCC"/>
    <w:rsid w:val="00CC03C8"/>
    <w:rsid w:val="00CC0B77"/>
    <w:rsid w:val="00CC1E1E"/>
    <w:rsid w:val="00CC2BD2"/>
    <w:rsid w:val="00CC2C7C"/>
    <w:rsid w:val="00CC4852"/>
    <w:rsid w:val="00CC60A2"/>
    <w:rsid w:val="00CC648A"/>
    <w:rsid w:val="00CD03E0"/>
    <w:rsid w:val="00CD2235"/>
    <w:rsid w:val="00CD226E"/>
    <w:rsid w:val="00CD2D8F"/>
    <w:rsid w:val="00CD3246"/>
    <w:rsid w:val="00CD4175"/>
    <w:rsid w:val="00CD4BFF"/>
    <w:rsid w:val="00CD5506"/>
    <w:rsid w:val="00CD5ADE"/>
    <w:rsid w:val="00CD5E19"/>
    <w:rsid w:val="00CD63F1"/>
    <w:rsid w:val="00CE0614"/>
    <w:rsid w:val="00CE06A5"/>
    <w:rsid w:val="00CE2D05"/>
    <w:rsid w:val="00CE2D4B"/>
    <w:rsid w:val="00CE3200"/>
    <w:rsid w:val="00CE3673"/>
    <w:rsid w:val="00CE697D"/>
    <w:rsid w:val="00CF03F6"/>
    <w:rsid w:val="00CF0A2C"/>
    <w:rsid w:val="00CF0C17"/>
    <w:rsid w:val="00CF115B"/>
    <w:rsid w:val="00CF1AA2"/>
    <w:rsid w:val="00CF1B8D"/>
    <w:rsid w:val="00CF326D"/>
    <w:rsid w:val="00CF347B"/>
    <w:rsid w:val="00CF775A"/>
    <w:rsid w:val="00CF7D56"/>
    <w:rsid w:val="00D011EC"/>
    <w:rsid w:val="00D036F1"/>
    <w:rsid w:val="00D04A0C"/>
    <w:rsid w:val="00D051FD"/>
    <w:rsid w:val="00D0558E"/>
    <w:rsid w:val="00D060D6"/>
    <w:rsid w:val="00D06365"/>
    <w:rsid w:val="00D06443"/>
    <w:rsid w:val="00D07872"/>
    <w:rsid w:val="00D10D34"/>
    <w:rsid w:val="00D117F9"/>
    <w:rsid w:val="00D125CE"/>
    <w:rsid w:val="00D12AF6"/>
    <w:rsid w:val="00D13B2B"/>
    <w:rsid w:val="00D13E7A"/>
    <w:rsid w:val="00D149E7"/>
    <w:rsid w:val="00D1554F"/>
    <w:rsid w:val="00D165EC"/>
    <w:rsid w:val="00D16CA9"/>
    <w:rsid w:val="00D16DE7"/>
    <w:rsid w:val="00D2074A"/>
    <w:rsid w:val="00D207C4"/>
    <w:rsid w:val="00D216D5"/>
    <w:rsid w:val="00D21846"/>
    <w:rsid w:val="00D21CBC"/>
    <w:rsid w:val="00D236D5"/>
    <w:rsid w:val="00D23E94"/>
    <w:rsid w:val="00D2414F"/>
    <w:rsid w:val="00D24F44"/>
    <w:rsid w:val="00D258FD"/>
    <w:rsid w:val="00D25B17"/>
    <w:rsid w:val="00D262E3"/>
    <w:rsid w:val="00D26BF9"/>
    <w:rsid w:val="00D2745C"/>
    <w:rsid w:val="00D27D30"/>
    <w:rsid w:val="00D322EB"/>
    <w:rsid w:val="00D32500"/>
    <w:rsid w:val="00D327D3"/>
    <w:rsid w:val="00D402F2"/>
    <w:rsid w:val="00D40AA4"/>
    <w:rsid w:val="00D40C7E"/>
    <w:rsid w:val="00D40C8F"/>
    <w:rsid w:val="00D4112C"/>
    <w:rsid w:val="00D42003"/>
    <w:rsid w:val="00D4302B"/>
    <w:rsid w:val="00D433AA"/>
    <w:rsid w:val="00D4402A"/>
    <w:rsid w:val="00D44754"/>
    <w:rsid w:val="00D449D6"/>
    <w:rsid w:val="00D44A6E"/>
    <w:rsid w:val="00D44CD2"/>
    <w:rsid w:val="00D45790"/>
    <w:rsid w:val="00D45833"/>
    <w:rsid w:val="00D470C7"/>
    <w:rsid w:val="00D51344"/>
    <w:rsid w:val="00D51C50"/>
    <w:rsid w:val="00D521A8"/>
    <w:rsid w:val="00D522F3"/>
    <w:rsid w:val="00D53C8E"/>
    <w:rsid w:val="00D53DE3"/>
    <w:rsid w:val="00D55F98"/>
    <w:rsid w:val="00D57518"/>
    <w:rsid w:val="00D60E87"/>
    <w:rsid w:val="00D60EDF"/>
    <w:rsid w:val="00D61889"/>
    <w:rsid w:val="00D63917"/>
    <w:rsid w:val="00D63EE0"/>
    <w:rsid w:val="00D64049"/>
    <w:rsid w:val="00D648B6"/>
    <w:rsid w:val="00D65AEC"/>
    <w:rsid w:val="00D66F86"/>
    <w:rsid w:val="00D67228"/>
    <w:rsid w:val="00D6756D"/>
    <w:rsid w:val="00D67992"/>
    <w:rsid w:val="00D71143"/>
    <w:rsid w:val="00D72693"/>
    <w:rsid w:val="00D73542"/>
    <w:rsid w:val="00D772DA"/>
    <w:rsid w:val="00D77492"/>
    <w:rsid w:val="00D81B23"/>
    <w:rsid w:val="00D83379"/>
    <w:rsid w:val="00D836BD"/>
    <w:rsid w:val="00D838E8"/>
    <w:rsid w:val="00D853B1"/>
    <w:rsid w:val="00D8576C"/>
    <w:rsid w:val="00D874B7"/>
    <w:rsid w:val="00D92C37"/>
    <w:rsid w:val="00D92C85"/>
    <w:rsid w:val="00D93C5E"/>
    <w:rsid w:val="00D94988"/>
    <w:rsid w:val="00D979D3"/>
    <w:rsid w:val="00DA025D"/>
    <w:rsid w:val="00DA31EE"/>
    <w:rsid w:val="00DA3270"/>
    <w:rsid w:val="00DA48C1"/>
    <w:rsid w:val="00DA5CB7"/>
    <w:rsid w:val="00DA6530"/>
    <w:rsid w:val="00DA6A3D"/>
    <w:rsid w:val="00DA7103"/>
    <w:rsid w:val="00DA7767"/>
    <w:rsid w:val="00DB01DC"/>
    <w:rsid w:val="00DB06BF"/>
    <w:rsid w:val="00DB119F"/>
    <w:rsid w:val="00DB1266"/>
    <w:rsid w:val="00DB253C"/>
    <w:rsid w:val="00DB4132"/>
    <w:rsid w:val="00DB43A9"/>
    <w:rsid w:val="00DB45FA"/>
    <w:rsid w:val="00DB4FB9"/>
    <w:rsid w:val="00DB5875"/>
    <w:rsid w:val="00DB75C7"/>
    <w:rsid w:val="00DC3149"/>
    <w:rsid w:val="00DC5A1B"/>
    <w:rsid w:val="00DC5F8B"/>
    <w:rsid w:val="00DC62C2"/>
    <w:rsid w:val="00DC65E7"/>
    <w:rsid w:val="00DC66AE"/>
    <w:rsid w:val="00DD0156"/>
    <w:rsid w:val="00DD1931"/>
    <w:rsid w:val="00DD1BF9"/>
    <w:rsid w:val="00DD1D26"/>
    <w:rsid w:val="00DD43C4"/>
    <w:rsid w:val="00DD4CC4"/>
    <w:rsid w:val="00DD63D1"/>
    <w:rsid w:val="00DD75A0"/>
    <w:rsid w:val="00DD78FB"/>
    <w:rsid w:val="00DE015C"/>
    <w:rsid w:val="00DE03DB"/>
    <w:rsid w:val="00DE056D"/>
    <w:rsid w:val="00DE05C8"/>
    <w:rsid w:val="00DE308A"/>
    <w:rsid w:val="00DE3267"/>
    <w:rsid w:val="00DE3D57"/>
    <w:rsid w:val="00DE5AB1"/>
    <w:rsid w:val="00DE61CE"/>
    <w:rsid w:val="00DE6D65"/>
    <w:rsid w:val="00DE6F3F"/>
    <w:rsid w:val="00DF016E"/>
    <w:rsid w:val="00DF0B98"/>
    <w:rsid w:val="00DF0CE7"/>
    <w:rsid w:val="00DF1516"/>
    <w:rsid w:val="00DF46EB"/>
    <w:rsid w:val="00DF6450"/>
    <w:rsid w:val="00DF6735"/>
    <w:rsid w:val="00DF703E"/>
    <w:rsid w:val="00DF7F41"/>
    <w:rsid w:val="00E003E7"/>
    <w:rsid w:val="00E0091B"/>
    <w:rsid w:val="00E02794"/>
    <w:rsid w:val="00E02CC3"/>
    <w:rsid w:val="00E02E97"/>
    <w:rsid w:val="00E02EA4"/>
    <w:rsid w:val="00E02FE9"/>
    <w:rsid w:val="00E03BAC"/>
    <w:rsid w:val="00E04220"/>
    <w:rsid w:val="00E04FEC"/>
    <w:rsid w:val="00E05A6C"/>
    <w:rsid w:val="00E05FFA"/>
    <w:rsid w:val="00E062F3"/>
    <w:rsid w:val="00E06B14"/>
    <w:rsid w:val="00E0793A"/>
    <w:rsid w:val="00E130AE"/>
    <w:rsid w:val="00E13E62"/>
    <w:rsid w:val="00E155F6"/>
    <w:rsid w:val="00E157A5"/>
    <w:rsid w:val="00E16C72"/>
    <w:rsid w:val="00E17CFA"/>
    <w:rsid w:val="00E20CED"/>
    <w:rsid w:val="00E212BA"/>
    <w:rsid w:val="00E24929"/>
    <w:rsid w:val="00E2512D"/>
    <w:rsid w:val="00E271A1"/>
    <w:rsid w:val="00E2755F"/>
    <w:rsid w:val="00E300F2"/>
    <w:rsid w:val="00E3055E"/>
    <w:rsid w:val="00E3058E"/>
    <w:rsid w:val="00E30C20"/>
    <w:rsid w:val="00E30E11"/>
    <w:rsid w:val="00E325AD"/>
    <w:rsid w:val="00E3406C"/>
    <w:rsid w:val="00E3486B"/>
    <w:rsid w:val="00E3557B"/>
    <w:rsid w:val="00E35B39"/>
    <w:rsid w:val="00E36598"/>
    <w:rsid w:val="00E36BA9"/>
    <w:rsid w:val="00E4208E"/>
    <w:rsid w:val="00E4333C"/>
    <w:rsid w:val="00E43AB9"/>
    <w:rsid w:val="00E44326"/>
    <w:rsid w:val="00E44839"/>
    <w:rsid w:val="00E45895"/>
    <w:rsid w:val="00E47789"/>
    <w:rsid w:val="00E50141"/>
    <w:rsid w:val="00E504EC"/>
    <w:rsid w:val="00E509E6"/>
    <w:rsid w:val="00E522CF"/>
    <w:rsid w:val="00E53BBC"/>
    <w:rsid w:val="00E540DF"/>
    <w:rsid w:val="00E5759A"/>
    <w:rsid w:val="00E57A40"/>
    <w:rsid w:val="00E57CBF"/>
    <w:rsid w:val="00E60A06"/>
    <w:rsid w:val="00E612B2"/>
    <w:rsid w:val="00E62BCE"/>
    <w:rsid w:val="00E63630"/>
    <w:rsid w:val="00E64426"/>
    <w:rsid w:val="00E668C4"/>
    <w:rsid w:val="00E67E8E"/>
    <w:rsid w:val="00E67E98"/>
    <w:rsid w:val="00E702CB"/>
    <w:rsid w:val="00E70B9C"/>
    <w:rsid w:val="00E72352"/>
    <w:rsid w:val="00E7251F"/>
    <w:rsid w:val="00E72630"/>
    <w:rsid w:val="00E72759"/>
    <w:rsid w:val="00E748AB"/>
    <w:rsid w:val="00E74C28"/>
    <w:rsid w:val="00E7522F"/>
    <w:rsid w:val="00E7540F"/>
    <w:rsid w:val="00E76647"/>
    <w:rsid w:val="00E77CDD"/>
    <w:rsid w:val="00E805B5"/>
    <w:rsid w:val="00E81420"/>
    <w:rsid w:val="00E830DB"/>
    <w:rsid w:val="00E8359C"/>
    <w:rsid w:val="00E8426F"/>
    <w:rsid w:val="00E85308"/>
    <w:rsid w:val="00E860EF"/>
    <w:rsid w:val="00E872D3"/>
    <w:rsid w:val="00E87B7C"/>
    <w:rsid w:val="00E87F48"/>
    <w:rsid w:val="00E90820"/>
    <w:rsid w:val="00E914A6"/>
    <w:rsid w:val="00E9174D"/>
    <w:rsid w:val="00E93F3E"/>
    <w:rsid w:val="00E9492D"/>
    <w:rsid w:val="00E95104"/>
    <w:rsid w:val="00E95933"/>
    <w:rsid w:val="00EA02E9"/>
    <w:rsid w:val="00EA096E"/>
    <w:rsid w:val="00EA40FE"/>
    <w:rsid w:val="00EA4248"/>
    <w:rsid w:val="00EA4C74"/>
    <w:rsid w:val="00EA5A7C"/>
    <w:rsid w:val="00EB0C0E"/>
    <w:rsid w:val="00EB1198"/>
    <w:rsid w:val="00EB2CA5"/>
    <w:rsid w:val="00EB3BD0"/>
    <w:rsid w:val="00EB3C89"/>
    <w:rsid w:val="00EB488B"/>
    <w:rsid w:val="00EB4EF2"/>
    <w:rsid w:val="00EB6B27"/>
    <w:rsid w:val="00EC0398"/>
    <w:rsid w:val="00EC0740"/>
    <w:rsid w:val="00EC2344"/>
    <w:rsid w:val="00EC2730"/>
    <w:rsid w:val="00EC2B39"/>
    <w:rsid w:val="00EC2B64"/>
    <w:rsid w:val="00EC3074"/>
    <w:rsid w:val="00EC4CC4"/>
    <w:rsid w:val="00EC4CE6"/>
    <w:rsid w:val="00EC5FFE"/>
    <w:rsid w:val="00EC6810"/>
    <w:rsid w:val="00EC6CD8"/>
    <w:rsid w:val="00EC7B38"/>
    <w:rsid w:val="00ED0249"/>
    <w:rsid w:val="00ED0610"/>
    <w:rsid w:val="00ED0D23"/>
    <w:rsid w:val="00ED206B"/>
    <w:rsid w:val="00ED4220"/>
    <w:rsid w:val="00ED54FF"/>
    <w:rsid w:val="00ED6617"/>
    <w:rsid w:val="00ED687B"/>
    <w:rsid w:val="00EE02F8"/>
    <w:rsid w:val="00EE1F29"/>
    <w:rsid w:val="00EE2707"/>
    <w:rsid w:val="00EE2F88"/>
    <w:rsid w:val="00EE3ABE"/>
    <w:rsid w:val="00EE61BC"/>
    <w:rsid w:val="00EE6B2E"/>
    <w:rsid w:val="00EF0347"/>
    <w:rsid w:val="00EF0A90"/>
    <w:rsid w:val="00EF12E9"/>
    <w:rsid w:val="00EF3B04"/>
    <w:rsid w:val="00EF5AB5"/>
    <w:rsid w:val="00EF6BAE"/>
    <w:rsid w:val="00EF6D76"/>
    <w:rsid w:val="00EF6DE7"/>
    <w:rsid w:val="00EF739E"/>
    <w:rsid w:val="00F014A5"/>
    <w:rsid w:val="00F0254A"/>
    <w:rsid w:val="00F03DE9"/>
    <w:rsid w:val="00F05885"/>
    <w:rsid w:val="00F07CB2"/>
    <w:rsid w:val="00F1147E"/>
    <w:rsid w:val="00F124D6"/>
    <w:rsid w:val="00F132A6"/>
    <w:rsid w:val="00F1333B"/>
    <w:rsid w:val="00F13A19"/>
    <w:rsid w:val="00F1425D"/>
    <w:rsid w:val="00F149A1"/>
    <w:rsid w:val="00F14DF7"/>
    <w:rsid w:val="00F1511E"/>
    <w:rsid w:val="00F15C8C"/>
    <w:rsid w:val="00F16853"/>
    <w:rsid w:val="00F16D3B"/>
    <w:rsid w:val="00F1781E"/>
    <w:rsid w:val="00F205E8"/>
    <w:rsid w:val="00F239E5"/>
    <w:rsid w:val="00F24908"/>
    <w:rsid w:val="00F24E7D"/>
    <w:rsid w:val="00F26468"/>
    <w:rsid w:val="00F26F47"/>
    <w:rsid w:val="00F274DE"/>
    <w:rsid w:val="00F27692"/>
    <w:rsid w:val="00F3018B"/>
    <w:rsid w:val="00F32DD9"/>
    <w:rsid w:val="00F339D2"/>
    <w:rsid w:val="00F33B98"/>
    <w:rsid w:val="00F34FA4"/>
    <w:rsid w:val="00F35143"/>
    <w:rsid w:val="00F37527"/>
    <w:rsid w:val="00F406DE"/>
    <w:rsid w:val="00F41626"/>
    <w:rsid w:val="00F41676"/>
    <w:rsid w:val="00F416C5"/>
    <w:rsid w:val="00F418E6"/>
    <w:rsid w:val="00F42092"/>
    <w:rsid w:val="00F42A7C"/>
    <w:rsid w:val="00F4442E"/>
    <w:rsid w:val="00F44549"/>
    <w:rsid w:val="00F451D5"/>
    <w:rsid w:val="00F45256"/>
    <w:rsid w:val="00F45886"/>
    <w:rsid w:val="00F46384"/>
    <w:rsid w:val="00F4768C"/>
    <w:rsid w:val="00F478F7"/>
    <w:rsid w:val="00F50F96"/>
    <w:rsid w:val="00F5203B"/>
    <w:rsid w:val="00F544F8"/>
    <w:rsid w:val="00F54894"/>
    <w:rsid w:val="00F558B5"/>
    <w:rsid w:val="00F55A1E"/>
    <w:rsid w:val="00F56437"/>
    <w:rsid w:val="00F568BF"/>
    <w:rsid w:val="00F56C0D"/>
    <w:rsid w:val="00F5702A"/>
    <w:rsid w:val="00F60445"/>
    <w:rsid w:val="00F6054B"/>
    <w:rsid w:val="00F61A18"/>
    <w:rsid w:val="00F61AD4"/>
    <w:rsid w:val="00F61B18"/>
    <w:rsid w:val="00F61D77"/>
    <w:rsid w:val="00F62824"/>
    <w:rsid w:val="00F62DCF"/>
    <w:rsid w:val="00F63459"/>
    <w:rsid w:val="00F64561"/>
    <w:rsid w:val="00F64645"/>
    <w:rsid w:val="00F64BCB"/>
    <w:rsid w:val="00F65CA2"/>
    <w:rsid w:val="00F66CB2"/>
    <w:rsid w:val="00F66CC2"/>
    <w:rsid w:val="00F67717"/>
    <w:rsid w:val="00F7017F"/>
    <w:rsid w:val="00F703E8"/>
    <w:rsid w:val="00F70410"/>
    <w:rsid w:val="00F72B90"/>
    <w:rsid w:val="00F743FF"/>
    <w:rsid w:val="00F74402"/>
    <w:rsid w:val="00F74937"/>
    <w:rsid w:val="00F756D4"/>
    <w:rsid w:val="00F77887"/>
    <w:rsid w:val="00F805B3"/>
    <w:rsid w:val="00F80F75"/>
    <w:rsid w:val="00F832C4"/>
    <w:rsid w:val="00F83362"/>
    <w:rsid w:val="00F8428F"/>
    <w:rsid w:val="00F847FB"/>
    <w:rsid w:val="00F85FA4"/>
    <w:rsid w:val="00F90747"/>
    <w:rsid w:val="00F91438"/>
    <w:rsid w:val="00F93241"/>
    <w:rsid w:val="00F93B9A"/>
    <w:rsid w:val="00F93E40"/>
    <w:rsid w:val="00F964B7"/>
    <w:rsid w:val="00F96701"/>
    <w:rsid w:val="00F9746A"/>
    <w:rsid w:val="00F979DB"/>
    <w:rsid w:val="00FA0FDF"/>
    <w:rsid w:val="00FA10BA"/>
    <w:rsid w:val="00FA1D68"/>
    <w:rsid w:val="00FA2170"/>
    <w:rsid w:val="00FA2A48"/>
    <w:rsid w:val="00FA32BE"/>
    <w:rsid w:val="00FA39FA"/>
    <w:rsid w:val="00FA3B23"/>
    <w:rsid w:val="00FA42AC"/>
    <w:rsid w:val="00FA4DA7"/>
    <w:rsid w:val="00FA5BCD"/>
    <w:rsid w:val="00FA6653"/>
    <w:rsid w:val="00FA6A74"/>
    <w:rsid w:val="00FB2FEC"/>
    <w:rsid w:val="00FB3837"/>
    <w:rsid w:val="00FB418C"/>
    <w:rsid w:val="00FB551A"/>
    <w:rsid w:val="00FB55F4"/>
    <w:rsid w:val="00FB5B86"/>
    <w:rsid w:val="00FB6212"/>
    <w:rsid w:val="00FB633A"/>
    <w:rsid w:val="00FB6C45"/>
    <w:rsid w:val="00FB7C5F"/>
    <w:rsid w:val="00FB7D7B"/>
    <w:rsid w:val="00FC0EC7"/>
    <w:rsid w:val="00FC15D6"/>
    <w:rsid w:val="00FC1B3C"/>
    <w:rsid w:val="00FC1E19"/>
    <w:rsid w:val="00FC28B7"/>
    <w:rsid w:val="00FC45DA"/>
    <w:rsid w:val="00FC569A"/>
    <w:rsid w:val="00FC5E5A"/>
    <w:rsid w:val="00FD1349"/>
    <w:rsid w:val="00FD1EAF"/>
    <w:rsid w:val="00FD208E"/>
    <w:rsid w:val="00FD2936"/>
    <w:rsid w:val="00FD2CB6"/>
    <w:rsid w:val="00FD3BFA"/>
    <w:rsid w:val="00FD48A1"/>
    <w:rsid w:val="00FD49C1"/>
    <w:rsid w:val="00FD66D0"/>
    <w:rsid w:val="00FD7008"/>
    <w:rsid w:val="00FD7040"/>
    <w:rsid w:val="00FE1941"/>
    <w:rsid w:val="00FE4A21"/>
    <w:rsid w:val="00FE51EB"/>
    <w:rsid w:val="00FE6F46"/>
    <w:rsid w:val="00FE76BE"/>
    <w:rsid w:val="00FE77E2"/>
    <w:rsid w:val="00FE7DAE"/>
    <w:rsid w:val="00FF0CDF"/>
    <w:rsid w:val="00FF1F82"/>
    <w:rsid w:val="00FF27EC"/>
    <w:rsid w:val="00FF2BE9"/>
    <w:rsid w:val="00FF2E9B"/>
    <w:rsid w:val="00FF37F4"/>
    <w:rsid w:val="00FF48EE"/>
    <w:rsid w:val="00FF53B8"/>
    <w:rsid w:val="00FF553A"/>
    <w:rsid w:val="00FF6337"/>
    <w:rsid w:val="00FF7434"/>
    <w:rsid w:val="00FF7779"/>
    <w:rsid w:val="012845F2"/>
    <w:rsid w:val="013627B1"/>
    <w:rsid w:val="01DB45E3"/>
    <w:rsid w:val="01E95377"/>
    <w:rsid w:val="02265339"/>
    <w:rsid w:val="02496748"/>
    <w:rsid w:val="026532D9"/>
    <w:rsid w:val="02781025"/>
    <w:rsid w:val="028B52CA"/>
    <w:rsid w:val="02A21BC3"/>
    <w:rsid w:val="02C866AB"/>
    <w:rsid w:val="02E22B2D"/>
    <w:rsid w:val="02FF302F"/>
    <w:rsid w:val="0309038A"/>
    <w:rsid w:val="03464142"/>
    <w:rsid w:val="036F681E"/>
    <w:rsid w:val="03A70DBA"/>
    <w:rsid w:val="03AB0BD1"/>
    <w:rsid w:val="040877D1"/>
    <w:rsid w:val="04176962"/>
    <w:rsid w:val="044E519E"/>
    <w:rsid w:val="048D315A"/>
    <w:rsid w:val="04A721EC"/>
    <w:rsid w:val="04DA32A9"/>
    <w:rsid w:val="04E74098"/>
    <w:rsid w:val="050B2919"/>
    <w:rsid w:val="0515292B"/>
    <w:rsid w:val="056D739F"/>
    <w:rsid w:val="0583779A"/>
    <w:rsid w:val="05A4078A"/>
    <w:rsid w:val="05AA27EC"/>
    <w:rsid w:val="05C97B8D"/>
    <w:rsid w:val="05CE4396"/>
    <w:rsid w:val="061158BB"/>
    <w:rsid w:val="06284754"/>
    <w:rsid w:val="06845D81"/>
    <w:rsid w:val="06AD0181"/>
    <w:rsid w:val="06DF2215"/>
    <w:rsid w:val="06F10DBA"/>
    <w:rsid w:val="071E1739"/>
    <w:rsid w:val="07317CC4"/>
    <w:rsid w:val="073A1202"/>
    <w:rsid w:val="076747F7"/>
    <w:rsid w:val="07693CAC"/>
    <w:rsid w:val="0776344D"/>
    <w:rsid w:val="07990616"/>
    <w:rsid w:val="07AE3C8A"/>
    <w:rsid w:val="07B21C5B"/>
    <w:rsid w:val="07E62897"/>
    <w:rsid w:val="07E72487"/>
    <w:rsid w:val="07F76E9E"/>
    <w:rsid w:val="082F2AF8"/>
    <w:rsid w:val="08516F3C"/>
    <w:rsid w:val="087F1538"/>
    <w:rsid w:val="088E0769"/>
    <w:rsid w:val="088F5FF0"/>
    <w:rsid w:val="08BB04F8"/>
    <w:rsid w:val="093223D0"/>
    <w:rsid w:val="094D3E34"/>
    <w:rsid w:val="09594BA6"/>
    <w:rsid w:val="0976663B"/>
    <w:rsid w:val="09826973"/>
    <w:rsid w:val="09A73B92"/>
    <w:rsid w:val="09BE680A"/>
    <w:rsid w:val="09CA4B06"/>
    <w:rsid w:val="09ED7715"/>
    <w:rsid w:val="0A2E2341"/>
    <w:rsid w:val="0A4F111E"/>
    <w:rsid w:val="0A682522"/>
    <w:rsid w:val="0A7669ED"/>
    <w:rsid w:val="0A7E4759"/>
    <w:rsid w:val="0A8B04DC"/>
    <w:rsid w:val="0A986BCC"/>
    <w:rsid w:val="0AB6351E"/>
    <w:rsid w:val="0ADC2046"/>
    <w:rsid w:val="0B116715"/>
    <w:rsid w:val="0B16263E"/>
    <w:rsid w:val="0B2F47A5"/>
    <w:rsid w:val="0B3B72DE"/>
    <w:rsid w:val="0B445EA7"/>
    <w:rsid w:val="0B6025A7"/>
    <w:rsid w:val="0B6A42C7"/>
    <w:rsid w:val="0B863BF7"/>
    <w:rsid w:val="0BB9206F"/>
    <w:rsid w:val="0BC51B90"/>
    <w:rsid w:val="0BEF7DA3"/>
    <w:rsid w:val="0C0F07D3"/>
    <w:rsid w:val="0C152235"/>
    <w:rsid w:val="0C213C3E"/>
    <w:rsid w:val="0C2416CE"/>
    <w:rsid w:val="0C892520"/>
    <w:rsid w:val="0CA21D1B"/>
    <w:rsid w:val="0CB14164"/>
    <w:rsid w:val="0CFA7A0D"/>
    <w:rsid w:val="0D132C19"/>
    <w:rsid w:val="0D3E3B25"/>
    <w:rsid w:val="0D5450EC"/>
    <w:rsid w:val="0D5F67C1"/>
    <w:rsid w:val="0D924DFD"/>
    <w:rsid w:val="0D926295"/>
    <w:rsid w:val="0D967EA3"/>
    <w:rsid w:val="0DD71021"/>
    <w:rsid w:val="0DDF7712"/>
    <w:rsid w:val="0DE51158"/>
    <w:rsid w:val="0DFF6FEC"/>
    <w:rsid w:val="0E1032AB"/>
    <w:rsid w:val="0E2322C1"/>
    <w:rsid w:val="0E56086D"/>
    <w:rsid w:val="0E77198B"/>
    <w:rsid w:val="0E79445A"/>
    <w:rsid w:val="0E802CFD"/>
    <w:rsid w:val="0E8D3EEF"/>
    <w:rsid w:val="0E9C272C"/>
    <w:rsid w:val="0EAC1ED1"/>
    <w:rsid w:val="0EC87A33"/>
    <w:rsid w:val="0ED04C83"/>
    <w:rsid w:val="0ED42D22"/>
    <w:rsid w:val="0EF6125A"/>
    <w:rsid w:val="0EFE0C56"/>
    <w:rsid w:val="0F114F36"/>
    <w:rsid w:val="0F274759"/>
    <w:rsid w:val="0F2F360E"/>
    <w:rsid w:val="0F5D54C1"/>
    <w:rsid w:val="0F7B02F4"/>
    <w:rsid w:val="0F8361F9"/>
    <w:rsid w:val="0FC34147"/>
    <w:rsid w:val="0FEF446A"/>
    <w:rsid w:val="109F29D5"/>
    <w:rsid w:val="10B94FC8"/>
    <w:rsid w:val="10C06C14"/>
    <w:rsid w:val="10DD5A17"/>
    <w:rsid w:val="10FD58C3"/>
    <w:rsid w:val="115A1D0E"/>
    <w:rsid w:val="120A637F"/>
    <w:rsid w:val="121015B2"/>
    <w:rsid w:val="125A7953"/>
    <w:rsid w:val="12A40CF2"/>
    <w:rsid w:val="12D61969"/>
    <w:rsid w:val="132C13C6"/>
    <w:rsid w:val="133951CF"/>
    <w:rsid w:val="13465FE5"/>
    <w:rsid w:val="134C5335"/>
    <w:rsid w:val="13C20E60"/>
    <w:rsid w:val="13D15990"/>
    <w:rsid w:val="13DD1F55"/>
    <w:rsid w:val="140827BB"/>
    <w:rsid w:val="141E4B3D"/>
    <w:rsid w:val="14833235"/>
    <w:rsid w:val="14BB2A8D"/>
    <w:rsid w:val="14C22242"/>
    <w:rsid w:val="14C70CEB"/>
    <w:rsid w:val="14D83B64"/>
    <w:rsid w:val="14E530ED"/>
    <w:rsid w:val="151B07AF"/>
    <w:rsid w:val="15673B02"/>
    <w:rsid w:val="15E271E4"/>
    <w:rsid w:val="15EB47D4"/>
    <w:rsid w:val="16025A59"/>
    <w:rsid w:val="1606592F"/>
    <w:rsid w:val="16124FC5"/>
    <w:rsid w:val="163A2FC4"/>
    <w:rsid w:val="16A40CB1"/>
    <w:rsid w:val="16A536EB"/>
    <w:rsid w:val="16A84922"/>
    <w:rsid w:val="16B02545"/>
    <w:rsid w:val="17007DD8"/>
    <w:rsid w:val="1728616F"/>
    <w:rsid w:val="17461D41"/>
    <w:rsid w:val="175955CA"/>
    <w:rsid w:val="1777081D"/>
    <w:rsid w:val="17EB6C6C"/>
    <w:rsid w:val="17F02B24"/>
    <w:rsid w:val="17F33EC1"/>
    <w:rsid w:val="182432D1"/>
    <w:rsid w:val="18384D20"/>
    <w:rsid w:val="1862464C"/>
    <w:rsid w:val="18656713"/>
    <w:rsid w:val="18831547"/>
    <w:rsid w:val="18897533"/>
    <w:rsid w:val="19497CEB"/>
    <w:rsid w:val="19564E7F"/>
    <w:rsid w:val="196B4E39"/>
    <w:rsid w:val="19B97B1E"/>
    <w:rsid w:val="19CD0264"/>
    <w:rsid w:val="1A072326"/>
    <w:rsid w:val="1A1C1D72"/>
    <w:rsid w:val="1A4A30B1"/>
    <w:rsid w:val="1A8F4699"/>
    <w:rsid w:val="1B265804"/>
    <w:rsid w:val="1BC03F6C"/>
    <w:rsid w:val="1BC7001F"/>
    <w:rsid w:val="1BF85DCA"/>
    <w:rsid w:val="1C2509C3"/>
    <w:rsid w:val="1C3438EA"/>
    <w:rsid w:val="1C500993"/>
    <w:rsid w:val="1C605D63"/>
    <w:rsid w:val="1C665D8D"/>
    <w:rsid w:val="1CC60030"/>
    <w:rsid w:val="1CE863D7"/>
    <w:rsid w:val="1CF470C1"/>
    <w:rsid w:val="1D367AD4"/>
    <w:rsid w:val="1D413FD3"/>
    <w:rsid w:val="1D553FAD"/>
    <w:rsid w:val="1D5E6CF8"/>
    <w:rsid w:val="1DA5166B"/>
    <w:rsid w:val="1DD80B8D"/>
    <w:rsid w:val="1DDB0066"/>
    <w:rsid w:val="1E2C078D"/>
    <w:rsid w:val="1E3F45EF"/>
    <w:rsid w:val="1E555442"/>
    <w:rsid w:val="1E57048B"/>
    <w:rsid w:val="1E5807B5"/>
    <w:rsid w:val="1E5C4484"/>
    <w:rsid w:val="1E711D7D"/>
    <w:rsid w:val="1ED87C40"/>
    <w:rsid w:val="1EE739AF"/>
    <w:rsid w:val="1EEE159F"/>
    <w:rsid w:val="1EF50131"/>
    <w:rsid w:val="1F22296E"/>
    <w:rsid w:val="1F400D0D"/>
    <w:rsid w:val="1FB2188E"/>
    <w:rsid w:val="1FB72055"/>
    <w:rsid w:val="1FB81098"/>
    <w:rsid w:val="1FE05A44"/>
    <w:rsid w:val="201A1511"/>
    <w:rsid w:val="202A22FB"/>
    <w:rsid w:val="20300125"/>
    <w:rsid w:val="207728D1"/>
    <w:rsid w:val="208C7996"/>
    <w:rsid w:val="20AB78A8"/>
    <w:rsid w:val="20BA463F"/>
    <w:rsid w:val="20BB0666"/>
    <w:rsid w:val="20BC55C4"/>
    <w:rsid w:val="20EC7109"/>
    <w:rsid w:val="216E68F1"/>
    <w:rsid w:val="21A47E8B"/>
    <w:rsid w:val="21BE1C2E"/>
    <w:rsid w:val="22201614"/>
    <w:rsid w:val="224A024D"/>
    <w:rsid w:val="22601D6A"/>
    <w:rsid w:val="22617DCB"/>
    <w:rsid w:val="226F5A7B"/>
    <w:rsid w:val="228201CD"/>
    <w:rsid w:val="22AD02F2"/>
    <w:rsid w:val="22B97967"/>
    <w:rsid w:val="22FD7629"/>
    <w:rsid w:val="231B46A2"/>
    <w:rsid w:val="231E2A49"/>
    <w:rsid w:val="234165E7"/>
    <w:rsid w:val="23640D98"/>
    <w:rsid w:val="23BD056B"/>
    <w:rsid w:val="23C2260D"/>
    <w:rsid w:val="23DB5E73"/>
    <w:rsid w:val="23E2706A"/>
    <w:rsid w:val="23F23179"/>
    <w:rsid w:val="240F5951"/>
    <w:rsid w:val="24156E0E"/>
    <w:rsid w:val="24171AC2"/>
    <w:rsid w:val="246F29A9"/>
    <w:rsid w:val="2472454B"/>
    <w:rsid w:val="2480073C"/>
    <w:rsid w:val="24BE168D"/>
    <w:rsid w:val="24D51674"/>
    <w:rsid w:val="25333A00"/>
    <w:rsid w:val="25513E86"/>
    <w:rsid w:val="255933D3"/>
    <w:rsid w:val="25853E5C"/>
    <w:rsid w:val="25891329"/>
    <w:rsid w:val="259322B4"/>
    <w:rsid w:val="263456AB"/>
    <w:rsid w:val="263B4193"/>
    <w:rsid w:val="26931472"/>
    <w:rsid w:val="269F744F"/>
    <w:rsid w:val="26A67A62"/>
    <w:rsid w:val="26B83375"/>
    <w:rsid w:val="2728358F"/>
    <w:rsid w:val="27370147"/>
    <w:rsid w:val="274D290A"/>
    <w:rsid w:val="274F5FAF"/>
    <w:rsid w:val="276E51C4"/>
    <w:rsid w:val="27987506"/>
    <w:rsid w:val="27C63154"/>
    <w:rsid w:val="285551E3"/>
    <w:rsid w:val="287B5408"/>
    <w:rsid w:val="288E2FF6"/>
    <w:rsid w:val="28D86EEA"/>
    <w:rsid w:val="291845D9"/>
    <w:rsid w:val="29254E87"/>
    <w:rsid w:val="2940049A"/>
    <w:rsid w:val="29461407"/>
    <w:rsid w:val="29675ADF"/>
    <w:rsid w:val="29772E93"/>
    <w:rsid w:val="299407E6"/>
    <w:rsid w:val="29E74DB9"/>
    <w:rsid w:val="2A0107DD"/>
    <w:rsid w:val="2A065A74"/>
    <w:rsid w:val="2A3753FF"/>
    <w:rsid w:val="2A4F30FD"/>
    <w:rsid w:val="2A9A3EE5"/>
    <w:rsid w:val="2AA03CAF"/>
    <w:rsid w:val="2AA12153"/>
    <w:rsid w:val="2ADE4D64"/>
    <w:rsid w:val="2B15316F"/>
    <w:rsid w:val="2B186958"/>
    <w:rsid w:val="2B4F2C16"/>
    <w:rsid w:val="2B6B07CA"/>
    <w:rsid w:val="2B890FA6"/>
    <w:rsid w:val="2B8F0168"/>
    <w:rsid w:val="2B960048"/>
    <w:rsid w:val="2BAF7B4B"/>
    <w:rsid w:val="2BB24D3C"/>
    <w:rsid w:val="2BDE5A01"/>
    <w:rsid w:val="2BEC1054"/>
    <w:rsid w:val="2C341A92"/>
    <w:rsid w:val="2C445179"/>
    <w:rsid w:val="2C4654AD"/>
    <w:rsid w:val="2C4A63AA"/>
    <w:rsid w:val="2C4F1320"/>
    <w:rsid w:val="2C7077A1"/>
    <w:rsid w:val="2C71566E"/>
    <w:rsid w:val="2CF2447A"/>
    <w:rsid w:val="2CF60BD8"/>
    <w:rsid w:val="2D9D35E3"/>
    <w:rsid w:val="2DD14D37"/>
    <w:rsid w:val="2DE37063"/>
    <w:rsid w:val="2DEA4E78"/>
    <w:rsid w:val="2E0F02C9"/>
    <w:rsid w:val="2E1935E8"/>
    <w:rsid w:val="2E3C0552"/>
    <w:rsid w:val="2E4B1E74"/>
    <w:rsid w:val="2E953B7B"/>
    <w:rsid w:val="2EC71E96"/>
    <w:rsid w:val="2ED9575E"/>
    <w:rsid w:val="2EF754FE"/>
    <w:rsid w:val="2F0E760F"/>
    <w:rsid w:val="2F1808D1"/>
    <w:rsid w:val="2F46606E"/>
    <w:rsid w:val="2F6F6D61"/>
    <w:rsid w:val="2F961C90"/>
    <w:rsid w:val="2FBD105F"/>
    <w:rsid w:val="2FE21CBA"/>
    <w:rsid w:val="2FF355E0"/>
    <w:rsid w:val="30066208"/>
    <w:rsid w:val="300E41D8"/>
    <w:rsid w:val="302C79CA"/>
    <w:rsid w:val="30565D45"/>
    <w:rsid w:val="305D0053"/>
    <w:rsid w:val="306F76A3"/>
    <w:rsid w:val="30854254"/>
    <w:rsid w:val="30861EAB"/>
    <w:rsid w:val="308C7876"/>
    <w:rsid w:val="3096436C"/>
    <w:rsid w:val="30A91F61"/>
    <w:rsid w:val="30DB7B17"/>
    <w:rsid w:val="31602042"/>
    <w:rsid w:val="31774210"/>
    <w:rsid w:val="31797B99"/>
    <w:rsid w:val="31992C0D"/>
    <w:rsid w:val="31E42843"/>
    <w:rsid w:val="31F67A05"/>
    <w:rsid w:val="32491C5C"/>
    <w:rsid w:val="325C6AEB"/>
    <w:rsid w:val="326F6C31"/>
    <w:rsid w:val="32EF3524"/>
    <w:rsid w:val="32F4774F"/>
    <w:rsid w:val="33324AE2"/>
    <w:rsid w:val="3333740C"/>
    <w:rsid w:val="338046AD"/>
    <w:rsid w:val="33B51257"/>
    <w:rsid w:val="33B63D56"/>
    <w:rsid w:val="33C21668"/>
    <w:rsid w:val="33DA023F"/>
    <w:rsid w:val="341F5D90"/>
    <w:rsid w:val="34272982"/>
    <w:rsid w:val="34527549"/>
    <w:rsid w:val="34547B1A"/>
    <w:rsid w:val="34654A1A"/>
    <w:rsid w:val="34873607"/>
    <w:rsid w:val="34BF0E0C"/>
    <w:rsid w:val="34D36666"/>
    <w:rsid w:val="35023B55"/>
    <w:rsid w:val="351F18AB"/>
    <w:rsid w:val="35654390"/>
    <w:rsid w:val="358412E0"/>
    <w:rsid w:val="358F6692"/>
    <w:rsid w:val="35967A2C"/>
    <w:rsid w:val="3598526D"/>
    <w:rsid w:val="35C054BC"/>
    <w:rsid w:val="35C71571"/>
    <w:rsid w:val="361374C5"/>
    <w:rsid w:val="362529C5"/>
    <w:rsid w:val="36385729"/>
    <w:rsid w:val="364E3E27"/>
    <w:rsid w:val="3660230D"/>
    <w:rsid w:val="366D0E58"/>
    <w:rsid w:val="366F29B8"/>
    <w:rsid w:val="367D2D2D"/>
    <w:rsid w:val="36A96CB0"/>
    <w:rsid w:val="373A4238"/>
    <w:rsid w:val="37455A65"/>
    <w:rsid w:val="374B616B"/>
    <w:rsid w:val="375A12C0"/>
    <w:rsid w:val="3770747C"/>
    <w:rsid w:val="37775503"/>
    <w:rsid w:val="37811944"/>
    <w:rsid w:val="37E354F4"/>
    <w:rsid w:val="38077176"/>
    <w:rsid w:val="38391546"/>
    <w:rsid w:val="38514ACD"/>
    <w:rsid w:val="387E793E"/>
    <w:rsid w:val="389553D1"/>
    <w:rsid w:val="38B44595"/>
    <w:rsid w:val="38B849C2"/>
    <w:rsid w:val="38D72C4D"/>
    <w:rsid w:val="38DA7542"/>
    <w:rsid w:val="393B6DC4"/>
    <w:rsid w:val="398A6B77"/>
    <w:rsid w:val="399C6A91"/>
    <w:rsid w:val="39BE1FCF"/>
    <w:rsid w:val="39D72837"/>
    <w:rsid w:val="39E00B54"/>
    <w:rsid w:val="39E03FA2"/>
    <w:rsid w:val="39EC6CB7"/>
    <w:rsid w:val="39F62FBA"/>
    <w:rsid w:val="3A7978F3"/>
    <w:rsid w:val="3A883AC4"/>
    <w:rsid w:val="3A9E181D"/>
    <w:rsid w:val="3AA34D2C"/>
    <w:rsid w:val="3AAB736D"/>
    <w:rsid w:val="3AC8077D"/>
    <w:rsid w:val="3AF660F7"/>
    <w:rsid w:val="3B3D0BD7"/>
    <w:rsid w:val="3B45590A"/>
    <w:rsid w:val="3B512C60"/>
    <w:rsid w:val="3B5D312D"/>
    <w:rsid w:val="3BAC6094"/>
    <w:rsid w:val="3C08498D"/>
    <w:rsid w:val="3C0F2569"/>
    <w:rsid w:val="3C2B5E46"/>
    <w:rsid w:val="3C322F2C"/>
    <w:rsid w:val="3C3A4DDB"/>
    <w:rsid w:val="3C4569F0"/>
    <w:rsid w:val="3C9F56F7"/>
    <w:rsid w:val="3CA0627D"/>
    <w:rsid w:val="3CA36D89"/>
    <w:rsid w:val="3CD61EFA"/>
    <w:rsid w:val="3D0F0A21"/>
    <w:rsid w:val="3D2518E1"/>
    <w:rsid w:val="3D4B744D"/>
    <w:rsid w:val="3D4E71D1"/>
    <w:rsid w:val="3D764B63"/>
    <w:rsid w:val="3D7C2597"/>
    <w:rsid w:val="3D926692"/>
    <w:rsid w:val="3DE66543"/>
    <w:rsid w:val="3DEE2D87"/>
    <w:rsid w:val="3DFC02BF"/>
    <w:rsid w:val="3E006CC6"/>
    <w:rsid w:val="3E0333B2"/>
    <w:rsid w:val="3E08694D"/>
    <w:rsid w:val="3E113E0A"/>
    <w:rsid w:val="3E250A7D"/>
    <w:rsid w:val="3E3655F0"/>
    <w:rsid w:val="3E55399C"/>
    <w:rsid w:val="3E5D60FD"/>
    <w:rsid w:val="3E752508"/>
    <w:rsid w:val="3E775056"/>
    <w:rsid w:val="3E7C4091"/>
    <w:rsid w:val="3EEE0DD6"/>
    <w:rsid w:val="3EEF632A"/>
    <w:rsid w:val="3F003583"/>
    <w:rsid w:val="3F76656C"/>
    <w:rsid w:val="3F7F5F30"/>
    <w:rsid w:val="3F84751D"/>
    <w:rsid w:val="3F9707F3"/>
    <w:rsid w:val="3FC03C8B"/>
    <w:rsid w:val="3FD701DB"/>
    <w:rsid w:val="3FEE6346"/>
    <w:rsid w:val="40167D4F"/>
    <w:rsid w:val="40385F17"/>
    <w:rsid w:val="40A81111"/>
    <w:rsid w:val="40CE5630"/>
    <w:rsid w:val="40D12367"/>
    <w:rsid w:val="40DD0479"/>
    <w:rsid w:val="40F33D62"/>
    <w:rsid w:val="41181463"/>
    <w:rsid w:val="411C3143"/>
    <w:rsid w:val="41614413"/>
    <w:rsid w:val="416C5E78"/>
    <w:rsid w:val="41791E2D"/>
    <w:rsid w:val="41955CA8"/>
    <w:rsid w:val="4213691D"/>
    <w:rsid w:val="426C667E"/>
    <w:rsid w:val="427237DC"/>
    <w:rsid w:val="429711DF"/>
    <w:rsid w:val="429756B2"/>
    <w:rsid w:val="42B92207"/>
    <w:rsid w:val="42BC2E2F"/>
    <w:rsid w:val="42D16E0B"/>
    <w:rsid w:val="43886629"/>
    <w:rsid w:val="43A95E0E"/>
    <w:rsid w:val="43FC5C60"/>
    <w:rsid w:val="442B21C8"/>
    <w:rsid w:val="4433033C"/>
    <w:rsid w:val="443538F2"/>
    <w:rsid w:val="448D78EF"/>
    <w:rsid w:val="448E25A9"/>
    <w:rsid w:val="44DD0EA3"/>
    <w:rsid w:val="44F00C0F"/>
    <w:rsid w:val="45302D72"/>
    <w:rsid w:val="45354976"/>
    <w:rsid w:val="455B0AF4"/>
    <w:rsid w:val="455C6204"/>
    <w:rsid w:val="458E30C1"/>
    <w:rsid w:val="45C1426E"/>
    <w:rsid w:val="45C862BC"/>
    <w:rsid w:val="46151C09"/>
    <w:rsid w:val="4645576E"/>
    <w:rsid w:val="466C2618"/>
    <w:rsid w:val="46E60E24"/>
    <w:rsid w:val="46F224F1"/>
    <w:rsid w:val="474A646A"/>
    <w:rsid w:val="476E72CC"/>
    <w:rsid w:val="47A66B1D"/>
    <w:rsid w:val="47BB54A9"/>
    <w:rsid w:val="47BE6742"/>
    <w:rsid w:val="483F7FA9"/>
    <w:rsid w:val="486B42DC"/>
    <w:rsid w:val="489D62A3"/>
    <w:rsid w:val="48C8769E"/>
    <w:rsid w:val="48EB5BBF"/>
    <w:rsid w:val="49346DC6"/>
    <w:rsid w:val="49441A41"/>
    <w:rsid w:val="49700993"/>
    <w:rsid w:val="49740607"/>
    <w:rsid w:val="4A0F2DE7"/>
    <w:rsid w:val="4A1A071B"/>
    <w:rsid w:val="4A577499"/>
    <w:rsid w:val="4A624F45"/>
    <w:rsid w:val="4A9701F7"/>
    <w:rsid w:val="4AA66B14"/>
    <w:rsid w:val="4AB734E9"/>
    <w:rsid w:val="4ABA1ABF"/>
    <w:rsid w:val="4AC430AF"/>
    <w:rsid w:val="4AED437B"/>
    <w:rsid w:val="4B0E3212"/>
    <w:rsid w:val="4B1F21AD"/>
    <w:rsid w:val="4B4011C2"/>
    <w:rsid w:val="4B477F0D"/>
    <w:rsid w:val="4B634A1D"/>
    <w:rsid w:val="4BAC4A7F"/>
    <w:rsid w:val="4BBB38C0"/>
    <w:rsid w:val="4BC3685E"/>
    <w:rsid w:val="4C0E3EF6"/>
    <w:rsid w:val="4C7C5D8B"/>
    <w:rsid w:val="4C881B9E"/>
    <w:rsid w:val="4C904772"/>
    <w:rsid w:val="4CAF2861"/>
    <w:rsid w:val="4CE04BE9"/>
    <w:rsid w:val="4D186863"/>
    <w:rsid w:val="4D1E4B11"/>
    <w:rsid w:val="4D483A0D"/>
    <w:rsid w:val="4D69470F"/>
    <w:rsid w:val="4D7D6703"/>
    <w:rsid w:val="4D9B295F"/>
    <w:rsid w:val="4DB93809"/>
    <w:rsid w:val="4DB949A6"/>
    <w:rsid w:val="4DC4703C"/>
    <w:rsid w:val="4DD36ECA"/>
    <w:rsid w:val="4E100073"/>
    <w:rsid w:val="4E1C6208"/>
    <w:rsid w:val="4E584AC2"/>
    <w:rsid w:val="4E5E3D22"/>
    <w:rsid w:val="4E6D1482"/>
    <w:rsid w:val="4E745EC6"/>
    <w:rsid w:val="4E7921C9"/>
    <w:rsid w:val="4E7F695A"/>
    <w:rsid w:val="4EF221DE"/>
    <w:rsid w:val="4F005AAA"/>
    <w:rsid w:val="4F436390"/>
    <w:rsid w:val="4F471CD3"/>
    <w:rsid w:val="4F7326B4"/>
    <w:rsid w:val="4F834858"/>
    <w:rsid w:val="4F8C0F11"/>
    <w:rsid w:val="4F8E4A24"/>
    <w:rsid w:val="4FD10381"/>
    <w:rsid w:val="5001617A"/>
    <w:rsid w:val="5022524C"/>
    <w:rsid w:val="502D71CA"/>
    <w:rsid w:val="50674B91"/>
    <w:rsid w:val="5093712D"/>
    <w:rsid w:val="509E3BC1"/>
    <w:rsid w:val="50A13E1C"/>
    <w:rsid w:val="50D62A84"/>
    <w:rsid w:val="51114590"/>
    <w:rsid w:val="514103B8"/>
    <w:rsid w:val="514F47E8"/>
    <w:rsid w:val="51711F5D"/>
    <w:rsid w:val="51C26390"/>
    <w:rsid w:val="51C26A87"/>
    <w:rsid w:val="51C41D11"/>
    <w:rsid w:val="520478B0"/>
    <w:rsid w:val="52313570"/>
    <w:rsid w:val="52556571"/>
    <w:rsid w:val="525F70E4"/>
    <w:rsid w:val="527241F3"/>
    <w:rsid w:val="52AD7609"/>
    <w:rsid w:val="52B87DC4"/>
    <w:rsid w:val="532358EB"/>
    <w:rsid w:val="537C31D0"/>
    <w:rsid w:val="537E1A3B"/>
    <w:rsid w:val="539543B4"/>
    <w:rsid w:val="539564AD"/>
    <w:rsid w:val="53973965"/>
    <w:rsid w:val="54530B2A"/>
    <w:rsid w:val="54C3111E"/>
    <w:rsid w:val="55A57753"/>
    <w:rsid w:val="55A870A0"/>
    <w:rsid w:val="55C607E5"/>
    <w:rsid w:val="56495D6C"/>
    <w:rsid w:val="566D4245"/>
    <w:rsid w:val="56887869"/>
    <w:rsid w:val="570800A9"/>
    <w:rsid w:val="57227F01"/>
    <w:rsid w:val="57640407"/>
    <w:rsid w:val="57B14DA0"/>
    <w:rsid w:val="57D31651"/>
    <w:rsid w:val="57E25919"/>
    <w:rsid w:val="57EE5986"/>
    <w:rsid w:val="57FC7666"/>
    <w:rsid w:val="580E36D4"/>
    <w:rsid w:val="582709BC"/>
    <w:rsid w:val="5853793A"/>
    <w:rsid w:val="586473F1"/>
    <w:rsid w:val="58692219"/>
    <w:rsid w:val="58D148E2"/>
    <w:rsid w:val="58D963EB"/>
    <w:rsid w:val="5915096D"/>
    <w:rsid w:val="591B6BDB"/>
    <w:rsid w:val="5921424E"/>
    <w:rsid w:val="59747B68"/>
    <w:rsid w:val="59B77B4D"/>
    <w:rsid w:val="59CD7278"/>
    <w:rsid w:val="59FC1D1F"/>
    <w:rsid w:val="5A1804F3"/>
    <w:rsid w:val="5A4A08C9"/>
    <w:rsid w:val="5A4D190E"/>
    <w:rsid w:val="5A4D485E"/>
    <w:rsid w:val="5A6310DA"/>
    <w:rsid w:val="5AA47FD9"/>
    <w:rsid w:val="5AB0033C"/>
    <w:rsid w:val="5AC138F6"/>
    <w:rsid w:val="5AE64A95"/>
    <w:rsid w:val="5AF90046"/>
    <w:rsid w:val="5B1A65A9"/>
    <w:rsid w:val="5B5773E8"/>
    <w:rsid w:val="5BB90921"/>
    <w:rsid w:val="5BFB1E7B"/>
    <w:rsid w:val="5C037501"/>
    <w:rsid w:val="5C37687A"/>
    <w:rsid w:val="5C79189E"/>
    <w:rsid w:val="5C8D0E7C"/>
    <w:rsid w:val="5CCC4663"/>
    <w:rsid w:val="5CD56B70"/>
    <w:rsid w:val="5CDA3CE1"/>
    <w:rsid w:val="5CE5619A"/>
    <w:rsid w:val="5D0675B7"/>
    <w:rsid w:val="5D582CF3"/>
    <w:rsid w:val="5D73728A"/>
    <w:rsid w:val="5DA530EC"/>
    <w:rsid w:val="5DAC7AD7"/>
    <w:rsid w:val="5DF31650"/>
    <w:rsid w:val="5EAD2D76"/>
    <w:rsid w:val="5EFF7ED4"/>
    <w:rsid w:val="5F014542"/>
    <w:rsid w:val="5F0A527B"/>
    <w:rsid w:val="5F352D59"/>
    <w:rsid w:val="5F3D146A"/>
    <w:rsid w:val="5F451BDC"/>
    <w:rsid w:val="5F6A089A"/>
    <w:rsid w:val="5F6F1FBB"/>
    <w:rsid w:val="5F781D09"/>
    <w:rsid w:val="5F79031A"/>
    <w:rsid w:val="5F7E24EC"/>
    <w:rsid w:val="5FBC7BD9"/>
    <w:rsid w:val="5FCB61AA"/>
    <w:rsid w:val="5FDE3F8D"/>
    <w:rsid w:val="600563A2"/>
    <w:rsid w:val="603A554D"/>
    <w:rsid w:val="60BC541B"/>
    <w:rsid w:val="60F4614E"/>
    <w:rsid w:val="61077224"/>
    <w:rsid w:val="61140B53"/>
    <w:rsid w:val="61154D45"/>
    <w:rsid w:val="617367E0"/>
    <w:rsid w:val="617535B8"/>
    <w:rsid w:val="618D7A19"/>
    <w:rsid w:val="61CD6067"/>
    <w:rsid w:val="621050C0"/>
    <w:rsid w:val="621A6DD3"/>
    <w:rsid w:val="622F342D"/>
    <w:rsid w:val="623A64DC"/>
    <w:rsid w:val="623E6A49"/>
    <w:rsid w:val="624A314E"/>
    <w:rsid w:val="62886432"/>
    <w:rsid w:val="62C83B4B"/>
    <w:rsid w:val="62FF1978"/>
    <w:rsid w:val="633001E4"/>
    <w:rsid w:val="63351E52"/>
    <w:rsid w:val="63E417AA"/>
    <w:rsid w:val="641B1CB6"/>
    <w:rsid w:val="64226B83"/>
    <w:rsid w:val="646677BB"/>
    <w:rsid w:val="64876D41"/>
    <w:rsid w:val="64882719"/>
    <w:rsid w:val="64C86C49"/>
    <w:rsid w:val="651F2C77"/>
    <w:rsid w:val="652C1D2F"/>
    <w:rsid w:val="652E6B86"/>
    <w:rsid w:val="6549603A"/>
    <w:rsid w:val="657B6E0E"/>
    <w:rsid w:val="6615622F"/>
    <w:rsid w:val="665E2FC0"/>
    <w:rsid w:val="6667634B"/>
    <w:rsid w:val="66764529"/>
    <w:rsid w:val="668F2B09"/>
    <w:rsid w:val="66EA0E7A"/>
    <w:rsid w:val="66F65124"/>
    <w:rsid w:val="66F66FFA"/>
    <w:rsid w:val="67117D70"/>
    <w:rsid w:val="675270DB"/>
    <w:rsid w:val="67694E30"/>
    <w:rsid w:val="676E039E"/>
    <w:rsid w:val="677557D9"/>
    <w:rsid w:val="679E0211"/>
    <w:rsid w:val="67A65279"/>
    <w:rsid w:val="67AE1450"/>
    <w:rsid w:val="67BF1EEF"/>
    <w:rsid w:val="67EE1800"/>
    <w:rsid w:val="685D1D15"/>
    <w:rsid w:val="68716D69"/>
    <w:rsid w:val="689A4422"/>
    <w:rsid w:val="68CD2DF1"/>
    <w:rsid w:val="68E25E09"/>
    <w:rsid w:val="69294D82"/>
    <w:rsid w:val="694F1A58"/>
    <w:rsid w:val="695928D6"/>
    <w:rsid w:val="696A4120"/>
    <w:rsid w:val="69B53FB1"/>
    <w:rsid w:val="69C011D4"/>
    <w:rsid w:val="69C93839"/>
    <w:rsid w:val="69EE27A7"/>
    <w:rsid w:val="6A452F6A"/>
    <w:rsid w:val="6A673C39"/>
    <w:rsid w:val="6A6E2DE2"/>
    <w:rsid w:val="6AAB290E"/>
    <w:rsid w:val="6ABC642B"/>
    <w:rsid w:val="6B4355EC"/>
    <w:rsid w:val="6B985BC8"/>
    <w:rsid w:val="6BD510F7"/>
    <w:rsid w:val="6BD97AFD"/>
    <w:rsid w:val="6BE20961"/>
    <w:rsid w:val="6C503879"/>
    <w:rsid w:val="6C9D6C7E"/>
    <w:rsid w:val="6D2D3E5E"/>
    <w:rsid w:val="6D6B2492"/>
    <w:rsid w:val="6D9510D7"/>
    <w:rsid w:val="6DEC7635"/>
    <w:rsid w:val="6DFB33D7"/>
    <w:rsid w:val="6E0867B7"/>
    <w:rsid w:val="6E172778"/>
    <w:rsid w:val="6E511EE0"/>
    <w:rsid w:val="6E616A73"/>
    <w:rsid w:val="6E842D33"/>
    <w:rsid w:val="6EB97BB5"/>
    <w:rsid w:val="6EDF6561"/>
    <w:rsid w:val="6EE0585D"/>
    <w:rsid w:val="6EE85AEC"/>
    <w:rsid w:val="6F132484"/>
    <w:rsid w:val="6F144650"/>
    <w:rsid w:val="6F1572A0"/>
    <w:rsid w:val="6F5F11FC"/>
    <w:rsid w:val="6F7A21F2"/>
    <w:rsid w:val="6FFA4347"/>
    <w:rsid w:val="70355D27"/>
    <w:rsid w:val="704567FA"/>
    <w:rsid w:val="704F44AA"/>
    <w:rsid w:val="705A3847"/>
    <w:rsid w:val="707149AA"/>
    <w:rsid w:val="70F33611"/>
    <w:rsid w:val="7117084B"/>
    <w:rsid w:val="71465FE5"/>
    <w:rsid w:val="71630796"/>
    <w:rsid w:val="716438D1"/>
    <w:rsid w:val="717645B6"/>
    <w:rsid w:val="719413CE"/>
    <w:rsid w:val="71B62071"/>
    <w:rsid w:val="71C76015"/>
    <w:rsid w:val="71CC00E9"/>
    <w:rsid w:val="71FB6770"/>
    <w:rsid w:val="721D6F64"/>
    <w:rsid w:val="724959C3"/>
    <w:rsid w:val="725635DB"/>
    <w:rsid w:val="72651AE9"/>
    <w:rsid w:val="726D08BE"/>
    <w:rsid w:val="727F6FE6"/>
    <w:rsid w:val="72931FAC"/>
    <w:rsid w:val="72A7312D"/>
    <w:rsid w:val="72AD26DF"/>
    <w:rsid w:val="72C50FCD"/>
    <w:rsid w:val="72D337A1"/>
    <w:rsid w:val="72F41BA0"/>
    <w:rsid w:val="730647AA"/>
    <w:rsid w:val="73120355"/>
    <w:rsid w:val="732919FE"/>
    <w:rsid w:val="7335561F"/>
    <w:rsid w:val="7347222D"/>
    <w:rsid w:val="73820333"/>
    <w:rsid w:val="739827A3"/>
    <w:rsid w:val="73E73939"/>
    <w:rsid w:val="74113EFA"/>
    <w:rsid w:val="741415D9"/>
    <w:rsid w:val="744765D2"/>
    <w:rsid w:val="744F0B5E"/>
    <w:rsid w:val="74845A36"/>
    <w:rsid w:val="74BE2BFD"/>
    <w:rsid w:val="74F24206"/>
    <w:rsid w:val="750A07D8"/>
    <w:rsid w:val="75295D39"/>
    <w:rsid w:val="755E3B9C"/>
    <w:rsid w:val="7584693A"/>
    <w:rsid w:val="75ED50E4"/>
    <w:rsid w:val="760106A9"/>
    <w:rsid w:val="76355DD8"/>
    <w:rsid w:val="76390C9A"/>
    <w:rsid w:val="76622D21"/>
    <w:rsid w:val="76A71125"/>
    <w:rsid w:val="76D7245B"/>
    <w:rsid w:val="76DA690B"/>
    <w:rsid w:val="77131691"/>
    <w:rsid w:val="771B77A1"/>
    <w:rsid w:val="771C4DF6"/>
    <w:rsid w:val="77382805"/>
    <w:rsid w:val="775E5D96"/>
    <w:rsid w:val="776677F4"/>
    <w:rsid w:val="7778661E"/>
    <w:rsid w:val="77843878"/>
    <w:rsid w:val="77D14786"/>
    <w:rsid w:val="77EE7457"/>
    <w:rsid w:val="78177BE5"/>
    <w:rsid w:val="782A112D"/>
    <w:rsid w:val="783D655E"/>
    <w:rsid w:val="78526E6F"/>
    <w:rsid w:val="78536178"/>
    <w:rsid w:val="787B1B4D"/>
    <w:rsid w:val="78827754"/>
    <w:rsid w:val="78BB091E"/>
    <w:rsid w:val="78C66809"/>
    <w:rsid w:val="78F114F9"/>
    <w:rsid w:val="79496070"/>
    <w:rsid w:val="794E3E11"/>
    <w:rsid w:val="797C66C1"/>
    <w:rsid w:val="798D05A4"/>
    <w:rsid w:val="79B549E6"/>
    <w:rsid w:val="79E54FFE"/>
    <w:rsid w:val="79EB1C30"/>
    <w:rsid w:val="7A3046FE"/>
    <w:rsid w:val="7A38413D"/>
    <w:rsid w:val="7A3C549A"/>
    <w:rsid w:val="7A512AF9"/>
    <w:rsid w:val="7A7B08A5"/>
    <w:rsid w:val="7A7E1F85"/>
    <w:rsid w:val="7A8907D4"/>
    <w:rsid w:val="7A9A1C89"/>
    <w:rsid w:val="7AD03B1B"/>
    <w:rsid w:val="7B09415C"/>
    <w:rsid w:val="7B171D22"/>
    <w:rsid w:val="7B1A0D36"/>
    <w:rsid w:val="7B3B2796"/>
    <w:rsid w:val="7B3D0369"/>
    <w:rsid w:val="7B463E2B"/>
    <w:rsid w:val="7B580E8F"/>
    <w:rsid w:val="7B613840"/>
    <w:rsid w:val="7B717696"/>
    <w:rsid w:val="7B851631"/>
    <w:rsid w:val="7B8977CA"/>
    <w:rsid w:val="7BA31D0D"/>
    <w:rsid w:val="7BAA092E"/>
    <w:rsid w:val="7BB6616F"/>
    <w:rsid w:val="7BD56343"/>
    <w:rsid w:val="7BE2675B"/>
    <w:rsid w:val="7BF93F04"/>
    <w:rsid w:val="7C052C6E"/>
    <w:rsid w:val="7C1671F8"/>
    <w:rsid w:val="7C9078BD"/>
    <w:rsid w:val="7C9206D9"/>
    <w:rsid w:val="7C961A20"/>
    <w:rsid w:val="7C970076"/>
    <w:rsid w:val="7CE3117F"/>
    <w:rsid w:val="7CEE0BB2"/>
    <w:rsid w:val="7D014E28"/>
    <w:rsid w:val="7D1A4DC2"/>
    <w:rsid w:val="7D1D5C9D"/>
    <w:rsid w:val="7D4E1AA1"/>
    <w:rsid w:val="7D562F5D"/>
    <w:rsid w:val="7D5F203D"/>
    <w:rsid w:val="7D767421"/>
    <w:rsid w:val="7E101B48"/>
    <w:rsid w:val="7E1D3EA6"/>
    <w:rsid w:val="7E287A25"/>
    <w:rsid w:val="7E3A7263"/>
    <w:rsid w:val="7E723DC7"/>
    <w:rsid w:val="7E7D5C6D"/>
    <w:rsid w:val="7E88688B"/>
    <w:rsid w:val="7EB93573"/>
    <w:rsid w:val="7F315C6B"/>
    <w:rsid w:val="7F4D2E5F"/>
    <w:rsid w:val="7F8B714F"/>
    <w:rsid w:val="7F962F62"/>
    <w:rsid w:val="7FB80F18"/>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1"/>
      <w:lang w:val="en-US" w:eastAsia="zh-CN" w:bidi="ar-SA"/>
    </w:rPr>
  </w:style>
  <w:style w:type="paragraph" w:styleId="2">
    <w:name w:val="heading 1"/>
    <w:basedOn w:val="1"/>
    <w:next w:val="1"/>
    <w:qFormat/>
    <w:uiPriority w:val="9"/>
    <w:pPr>
      <w:keepNext/>
      <w:keepLines/>
      <w:spacing w:before="120" w:after="120"/>
      <w:jc w:val="center"/>
      <w:outlineLvl w:val="0"/>
    </w:pPr>
    <w:rPr>
      <w:b/>
      <w:bCs/>
      <w:kern w:val="44"/>
      <w:sz w:val="30"/>
      <w:szCs w:val="44"/>
    </w:rPr>
  </w:style>
  <w:style w:type="paragraph" w:styleId="3">
    <w:name w:val="heading 2"/>
    <w:basedOn w:val="1"/>
    <w:next w:val="1"/>
    <w:link w:val="42"/>
    <w:semiHidden/>
    <w:unhideWhenUsed/>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semiHidden/>
    <w:unhideWhenUsed/>
    <w:qFormat/>
    <w:uiPriority w:val="9"/>
    <w:pPr>
      <w:keepNext/>
      <w:keepLines/>
      <w:spacing w:before="260" w:after="260" w:line="413"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4"/>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5"/>
    <w:qFormat/>
    <w:uiPriority w:val="0"/>
    <w:pPr>
      <w:ind w:firstLine="420" w:firstLineChars="200"/>
    </w:pPr>
    <w:rPr>
      <w:rFonts w:ascii="Times New Roman"/>
      <w:kern w:val="2"/>
      <w:szCs w:val="24"/>
    </w:rPr>
  </w:style>
  <w:style w:type="paragraph" w:styleId="8">
    <w:name w:val="Document Map"/>
    <w:basedOn w:val="1"/>
    <w:link w:val="67"/>
    <w:qFormat/>
    <w:uiPriority w:val="0"/>
    <w:rPr>
      <w:sz w:val="18"/>
      <w:szCs w:val="18"/>
    </w:rPr>
  </w:style>
  <w:style w:type="paragraph" w:styleId="9">
    <w:name w:val="annotation text"/>
    <w:basedOn w:val="1"/>
    <w:link w:val="43"/>
    <w:qFormat/>
    <w:uiPriority w:val="99"/>
    <w:pPr>
      <w:jc w:val="left"/>
    </w:pPr>
    <w:rPr>
      <w:rFonts w:ascii="Times New Roman"/>
      <w:kern w:val="2"/>
      <w:szCs w:val="24"/>
    </w:rPr>
  </w:style>
  <w:style w:type="paragraph" w:styleId="10">
    <w:name w:val="Body Text 3"/>
    <w:basedOn w:val="1"/>
    <w:qFormat/>
    <w:uiPriority w:val="0"/>
    <w:pPr>
      <w:jc w:val="center"/>
    </w:pPr>
    <w:rPr>
      <w:rFonts w:eastAsia="黑体"/>
      <w:sz w:val="44"/>
    </w:rPr>
  </w:style>
  <w:style w:type="paragraph" w:styleId="11">
    <w:name w:val="Body Text"/>
    <w:basedOn w:val="1"/>
    <w:next w:val="12"/>
    <w:link w:val="72"/>
    <w:qFormat/>
    <w:uiPriority w:val="99"/>
    <w:pPr>
      <w:spacing w:after="120"/>
    </w:pPr>
  </w:style>
  <w:style w:type="paragraph" w:styleId="12">
    <w:name w:val="Body Text First Indent"/>
    <w:basedOn w:val="11"/>
    <w:semiHidden/>
    <w:unhideWhenUsed/>
    <w:qFormat/>
    <w:uiPriority w:val="99"/>
    <w:pPr>
      <w:ind w:firstLine="420" w:firstLineChars="100"/>
    </w:pPr>
    <w:rPr>
      <w:rFonts w:ascii="Times New Roman" w:hAnsi="Times New Roman"/>
      <w:kern w:val="2"/>
      <w:sz w:val="21"/>
    </w:rPr>
  </w:style>
  <w:style w:type="paragraph" w:styleId="13">
    <w:name w:val="Body Text Indent"/>
    <w:basedOn w:val="1"/>
    <w:link w:val="82"/>
    <w:qFormat/>
    <w:uiPriority w:val="0"/>
    <w:pPr>
      <w:spacing w:after="120"/>
      <w:ind w:left="420" w:leftChars="200"/>
    </w:pPr>
  </w:style>
  <w:style w:type="paragraph" w:styleId="14">
    <w:name w:val="Plain Text"/>
    <w:basedOn w:val="1"/>
    <w:link w:val="44"/>
    <w:qFormat/>
    <w:uiPriority w:val="0"/>
    <w:rPr>
      <w:rFonts w:hAnsi="Courier New"/>
      <w:kern w:val="2"/>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6"/>
    <w:qFormat/>
    <w:uiPriority w:val="0"/>
    <w:rPr>
      <w:rFonts w:ascii="Times New Roman"/>
      <w:kern w:val="2"/>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39"/>
    <w:pPr>
      <w:ind w:left="210" w:leftChars="100"/>
    </w:pPr>
    <w:rPr>
      <w:rFonts w:ascii="Century" w:hAnsi="Century" w:eastAsia="MS Mincho"/>
    </w:rPr>
  </w:style>
  <w:style w:type="paragraph" w:styleId="22">
    <w:name w:val="Normal (Web)"/>
    <w:basedOn w:val="1"/>
    <w:qFormat/>
    <w:uiPriority w:val="99"/>
    <w:pPr>
      <w:widowControl/>
      <w:spacing w:before="100" w:beforeAutospacing="1" w:after="100" w:afterAutospacing="1"/>
      <w:jc w:val="left"/>
    </w:pPr>
    <w:rPr>
      <w:rFonts w:hAnsi="宋体"/>
      <w:sz w:val="18"/>
      <w:szCs w:val="18"/>
    </w:rPr>
  </w:style>
  <w:style w:type="paragraph" w:styleId="23">
    <w:name w:val="Title"/>
    <w:basedOn w:val="1"/>
    <w:next w:val="1"/>
    <w:link w:val="47"/>
    <w:qFormat/>
    <w:uiPriority w:val="10"/>
    <w:pPr>
      <w:spacing w:before="240" w:after="60"/>
      <w:jc w:val="center"/>
      <w:outlineLvl w:val="0"/>
    </w:pPr>
    <w:rPr>
      <w:rFonts w:ascii="Cambria" w:hAnsi="Cambria"/>
      <w:b/>
      <w:bCs/>
      <w:kern w:val="2"/>
      <w:sz w:val="32"/>
      <w:szCs w:val="32"/>
    </w:rPr>
  </w:style>
  <w:style w:type="paragraph" w:styleId="24">
    <w:name w:val="annotation subject"/>
    <w:basedOn w:val="9"/>
    <w:next w:val="9"/>
    <w:qFormat/>
    <w:uiPriority w:val="0"/>
    <w:rPr>
      <w:b/>
      <w:bCs/>
    </w:rPr>
  </w:style>
  <w:style w:type="paragraph" w:styleId="25">
    <w:name w:val="Body Text First Indent 2"/>
    <w:basedOn w:val="13"/>
    <w:link w:val="83"/>
    <w:unhideWhenUsed/>
    <w:qFormat/>
    <w:uiPriority w:val="0"/>
    <w:pPr>
      <w:ind w:firstLine="420" w:firstLineChars="200"/>
    </w:p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semiHidden/>
    <w:unhideWhenUsed/>
    <w:qFormat/>
    <w:uiPriority w:val="99"/>
    <w:rPr>
      <w:color w:val="800080"/>
      <w:u w:val="none"/>
    </w:rPr>
  </w:style>
  <w:style w:type="character" w:styleId="32">
    <w:name w:val="Emphasis"/>
    <w:basedOn w:val="28"/>
    <w:qFormat/>
    <w:uiPriority w:val="20"/>
    <w:rPr>
      <w:i/>
    </w:rPr>
  </w:style>
  <w:style w:type="character" w:styleId="33">
    <w:name w:val="HTML Definition"/>
    <w:basedOn w:val="28"/>
    <w:semiHidden/>
    <w:unhideWhenUsed/>
    <w:qFormat/>
    <w:uiPriority w:val="99"/>
    <w:rPr>
      <w:i/>
      <w:iCs/>
    </w:rPr>
  </w:style>
  <w:style w:type="character" w:styleId="34">
    <w:name w:val="HTML Acronym"/>
    <w:basedOn w:val="28"/>
    <w:semiHidden/>
    <w:unhideWhenUsed/>
    <w:qFormat/>
    <w:uiPriority w:val="99"/>
  </w:style>
  <w:style w:type="character" w:styleId="35">
    <w:name w:val="HTML Variable"/>
    <w:basedOn w:val="28"/>
    <w:semiHidden/>
    <w:unhideWhenUsed/>
    <w:qFormat/>
    <w:uiPriority w:val="99"/>
  </w:style>
  <w:style w:type="character" w:styleId="36">
    <w:name w:val="Hyperlink"/>
    <w:qFormat/>
    <w:uiPriority w:val="99"/>
    <w:rPr>
      <w:color w:val="0000FF"/>
      <w:u w:val="single"/>
    </w:rPr>
  </w:style>
  <w:style w:type="character" w:styleId="37">
    <w:name w:val="HTML Code"/>
    <w:basedOn w:val="28"/>
    <w:semiHidden/>
    <w:unhideWhenUsed/>
    <w:qFormat/>
    <w:uiPriority w:val="99"/>
    <w:rPr>
      <w:rFonts w:ascii="serif" w:hAnsi="serif" w:eastAsia="serif" w:cs="serif"/>
      <w:sz w:val="21"/>
      <w:szCs w:val="21"/>
    </w:rPr>
  </w:style>
  <w:style w:type="character" w:styleId="38">
    <w:name w:val="annotation reference"/>
    <w:qFormat/>
    <w:uiPriority w:val="0"/>
    <w:rPr>
      <w:sz w:val="21"/>
      <w:szCs w:val="21"/>
    </w:rPr>
  </w:style>
  <w:style w:type="character" w:styleId="39">
    <w:name w:val="HTML Cite"/>
    <w:basedOn w:val="28"/>
    <w:semiHidden/>
    <w:unhideWhenUsed/>
    <w:qFormat/>
    <w:uiPriority w:val="99"/>
  </w:style>
  <w:style w:type="character" w:styleId="40">
    <w:name w:val="HTML Keyboard"/>
    <w:basedOn w:val="28"/>
    <w:semiHidden/>
    <w:unhideWhenUsed/>
    <w:qFormat/>
    <w:uiPriority w:val="99"/>
    <w:rPr>
      <w:rFonts w:hint="default" w:ascii="serif" w:hAnsi="serif" w:eastAsia="serif" w:cs="serif"/>
      <w:sz w:val="21"/>
      <w:szCs w:val="21"/>
    </w:rPr>
  </w:style>
  <w:style w:type="character" w:styleId="41">
    <w:name w:val="HTML Sample"/>
    <w:basedOn w:val="28"/>
    <w:semiHidden/>
    <w:unhideWhenUsed/>
    <w:qFormat/>
    <w:uiPriority w:val="99"/>
    <w:rPr>
      <w:rFonts w:hint="default" w:ascii="serif" w:hAnsi="serif" w:eastAsia="serif" w:cs="serif"/>
      <w:sz w:val="21"/>
      <w:szCs w:val="21"/>
    </w:rPr>
  </w:style>
  <w:style w:type="character" w:customStyle="1" w:styleId="42">
    <w:name w:val="标题 2 字符"/>
    <w:link w:val="3"/>
    <w:qFormat/>
    <w:uiPriority w:val="0"/>
    <w:rPr>
      <w:rFonts w:ascii="Arial" w:hAnsi="Arial" w:eastAsia="黑体"/>
      <w:b/>
      <w:bCs/>
      <w:kern w:val="2"/>
      <w:sz w:val="32"/>
      <w:szCs w:val="32"/>
    </w:rPr>
  </w:style>
  <w:style w:type="character" w:customStyle="1" w:styleId="43">
    <w:name w:val="批注文字 字符"/>
    <w:link w:val="9"/>
    <w:qFormat/>
    <w:uiPriority w:val="0"/>
    <w:rPr>
      <w:kern w:val="2"/>
      <w:sz w:val="21"/>
      <w:szCs w:val="24"/>
    </w:rPr>
  </w:style>
  <w:style w:type="character" w:customStyle="1" w:styleId="44">
    <w:name w:val="纯文本 字符"/>
    <w:link w:val="14"/>
    <w:qFormat/>
    <w:uiPriority w:val="0"/>
    <w:rPr>
      <w:rFonts w:ascii="宋体" w:hAnsi="Courier New" w:eastAsia="宋体"/>
      <w:kern w:val="2"/>
      <w:sz w:val="21"/>
      <w:lang w:val="en-US" w:eastAsia="zh-CN" w:bidi="ar-SA"/>
    </w:rPr>
  </w:style>
  <w:style w:type="character" w:customStyle="1" w:styleId="45">
    <w:name w:val="正文缩进 字符"/>
    <w:link w:val="7"/>
    <w:qFormat/>
    <w:uiPriority w:val="0"/>
    <w:rPr>
      <w:rFonts w:eastAsia="宋体"/>
      <w:kern w:val="2"/>
      <w:sz w:val="21"/>
      <w:szCs w:val="24"/>
      <w:lang w:val="en-US" w:eastAsia="zh-CN" w:bidi="ar-SA"/>
    </w:rPr>
  </w:style>
  <w:style w:type="character" w:customStyle="1" w:styleId="46">
    <w:name w:val="批注框文本 字符"/>
    <w:link w:val="17"/>
    <w:qFormat/>
    <w:uiPriority w:val="0"/>
    <w:rPr>
      <w:kern w:val="2"/>
      <w:sz w:val="18"/>
      <w:szCs w:val="18"/>
    </w:rPr>
  </w:style>
  <w:style w:type="character" w:customStyle="1" w:styleId="47">
    <w:name w:val="标题 字符"/>
    <w:link w:val="23"/>
    <w:qFormat/>
    <w:uiPriority w:val="0"/>
    <w:rPr>
      <w:rFonts w:ascii="Cambria" w:hAnsi="Cambria"/>
      <w:b/>
      <w:bCs/>
      <w:kern w:val="2"/>
      <w:sz w:val="32"/>
      <w:szCs w:val="32"/>
    </w:rPr>
  </w:style>
  <w:style w:type="character" w:customStyle="1" w:styleId="48">
    <w:name w:val="标题 4 字符"/>
    <w:link w:val="5"/>
    <w:qFormat/>
    <w:uiPriority w:val="0"/>
    <w:rPr>
      <w:rFonts w:ascii="Cambria" w:hAnsi="Cambria" w:eastAsia="宋体" w:cs="Times New Roman"/>
      <w:b/>
      <w:bCs/>
      <w:sz w:val="28"/>
      <w:szCs w:val="28"/>
    </w:rPr>
  </w:style>
  <w:style w:type="character" w:customStyle="1" w:styleId="49">
    <w:name w:val="font91"/>
    <w:qFormat/>
    <w:uiPriority w:val="0"/>
    <w:rPr>
      <w:rFonts w:hint="eastAsia" w:ascii="宋体" w:hAnsi="宋体" w:eastAsia="宋体" w:cs="宋体"/>
      <w:color w:val="FF0000"/>
      <w:sz w:val="21"/>
      <w:szCs w:val="21"/>
      <w:u w:val="single"/>
    </w:rPr>
  </w:style>
  <w:style w:type="character" w:customStyle="1" w:styleId="50">
    <w:name w:val="font01"/>
    <w:qFormat/>
    <w:uiPriority w:val="0"/>
    <w:rPr>
      <w:rFonts w:hint="eastAsia" w:ascii="宋体" w:hAnsi="宋体" w:eastAsia="宋体" w:cs="宋体"/>
      <w:color w:val="FF0000"/>
      <w:sz w:val="21"/>
      <w:szCs w:val="21"/>
      <w:u w:val="none"/>
    </w:rPr>
  </w:style>
  <w:style w:type="character" w:customStyle="1" w:styleId="51">
    <w:name w:val="font111"/>
    <w:qFormat/>
    <w:uiPriority w:val="0"/>
    <w:rPr>
      <w:rFonts w:hint="default" w:ascii="Eʩ" w:hAnsi="Eʩ" w:eastAsia="Eʩ" w:cs="Eʩ"/>
      <w:color w:val="000000"/>
      <w:sz w:val="21"/>
      <w:szCs w:val="21"/>
      <w:u w:val="single"/>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符号）邀请函中一、"/>
    <w:qFormat/>
    <w:uiPriority w:val="0"/>
    <w:rPr>
      <w:rFonts w:ascii="黑体" w:hAnsi="黑体" w:eastAsia="黑体"/>
      <w:b/>
      <w:bCs/>
      <w:sz w:val="24"/>
    </w:rPr>
  </w:style>
  <w:style w:type="character" w:customStyle="1" w:styleId="54">
    <w:name w:val="标题 5 字符"/>
    <w:link w:val="6"/>
    <w:qFormat/>
    <w:uiPriority w:val="0"/>
    <w:rPr>
      <w:rFonts w:ascii="宋体"/>
      <w:b/>
      <w:bCs/>
      <w:sz w:val="28"/>
      <w:szCs w:val="28"/>
    </w:rPr>
  </w:style>
  <w:style w:type="character" w:customStyle="1" w:styleId="55">
    <w:name w:val="正文缩进 Char1"/>
    <w:qFormat/>
    <w:uiPriority w:val="0"/>
    <w:rPr>
      <w:rFonts w:eastAsia="宋体"/>
      <w:kern w:val="2"/>
      <w:sz w:val="21"/>
      <w:szCs w:val="24"/>
      <w:lang w:val="en-US" w:eastAsia="zh-CN" w:bidi="ar-SA"/>
    </w:rPr>
  </w:style>
  <w:style w:type="character" w:customStyle="1" w:styleId="56">
    <w:name w:val="font31"/>
    <w:qFormat/>
    <w:uiPriority w:val="0"/>
    <w:rPr>
      <w:rFonts w:hint="eastAsia" w:ascii="宋体" w:hAnsi="宋体" w:eastAsia="宋体" w:cs="宋体"/>
      <w:color w:val="000000"/>
      <w:sz w:val="21"/>
      <w:szCs w:val="21"/>
      <w:u w:val="none"/>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customStyle="1" w:styleId="58">
    <w:name w:val="目录 11"/>
    <w:basedOn w:val="1"/>
    <w:next w:val="1"/>
    <w:qFormat/>
    <w:uiPriority w:val="39"/>
    <w:pPr>
      <w:tabs>
        <w:tab w:val="right" w:leader="dot" w:pos="8949"/>
      </w:tabs>
      <w:spacing w:before="480" w:beforeLines="200" w:after="480" w:afterLines="200" w:line="480" w:lineRule="auto"/>
    </w:pPr>
  </w:style>
  <w:style w:type="paragraph" w:customStyle="1" w:styleId="59">
    <w:name w:val="正文首行缩进两字符"/>
    <w:basedOn w:val="1"/>
    <w:qFormat/>
    <w:uiPriority w:val="0"/>
    <w:pPr>
      <w:spacing w:line="360" w:lineRule="auto"/>
      <w:ind w:firstLine="200" w:firstLineChars="200"/>
    </w:p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61">
    <w:name w:val="List Paragraph"/>
    <w:basedOn w:val="1"/>
    <w:link w:val="64"/>
    <w:qFormat/>
    <w:uiPriority w:val="34"/>
    <w:pPr>
      <w:ind w:firstLine="420" w:firstLineChars="200"/>
    </w:pPr>
    <w:rPr>
      <w:sz w:val="18"/>
      <w:szCs w:val="18"/>
    </w:rPr>
  </w:style>
  <w:style w:type="paragraph" w:customStyle="1" w:styleId="6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3">
    <w:name w:val="表格"/>
    <w:basedOn w:val="1"/>
    <w:qFormat/>
    <w:uiPriority w:val="0"/>
    <w:pPr>
      <w:spacing w:line="400" w:lineRule="exact"/>
    </w:pPr>
    <w:rPr>
      <w:sz w:val="24"/>
    </w:rPr>
  </w:style>
  <w:style w:type="character" w:customStyle="1" w:styleId="64">
    <w:name w:val="列表段落 字符1"/>
    <w:link w:val="61"/>
    <w:qFormat/>
    <w:uiPriority w:val="34"/>
    <w:rPr>
      <w:rFonts w:ascii="宋体"/>
      <w:sz w:val="18"/>
      <w:szCs w:val="18"/>
    </w:rPr>
  </w:style>
  <w:style w:type="table" w:customStyle="1" w:styleId="65">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首行缩进:  0.85 厘米"/>
    <w:basedOn w:val="1"/>
    <w:qFormat/>
    <w:uiPriority w:val="0"/>
    <w:pPr>
      <w:ind w:firstLine="482"/>
    </w:pPr>
    <w:rPr>
      <w:rFonts w:ascii="Calibri" w:hAnsi="Calibri"/>
      <w:kern w:val="2"/>
    </w:rPr>
  </w:style>
  <w:style w:type="character" w:customStyle="1" w:styleId="67">
    <w:name w:val="文档结构图 字符"/>
    <w:link w:val="8"/>
    <w:qFormat/>
    <w:uiPriority w:val="0"/>
    <w:rPr>
      <w:rFonts w:ascii="宋体"/>
      <w:sz w:val="18"/>
      <w:szCs w:val="18"/>
    </w:rPr>
  </w:style>
  <w:style w:type="paragraph" w:customStyle="1" w:styleId="68">
    <w:name w:val="列出段落1"/>
    <w:basedOn w:val="1"/>
    <w:link w:val="70"/>
    <w:qFormat/>
    <w:uiPriority w:val="34"/>
    <w:pPr>
      <w:ind w:firstLine="420" w:firstLineChars="200"/>
    </w:pPr>
    <w:rPr>
      <w:rFonts w:ascii="Calibri" w:hAnsi="Calibri"/>
      <w:kern w:val="2"/>
      <w:szCs w:val="22"/>
    </w:rPr>
  </w:style>
  <w:style w:type="character" w:customStyle="1" w:styleId="69">
    <w:name w:val="标题 1 Char1"/>
    <w:qFormat/>
    <w:uiPriority w:val="0"/>
    <w:rPr>
      <w:rFonts w:eastAsia="宋体"/>
      <w:b/>
      <w:bCs/>
      <w:kern w:val="44"/>
      <w:sz w:val="44"/>
      <w:szCs w:val="44"/>
      <w:lang w:val="en-US" w:eastAsia="zh-CN" w:bidi="ar-SA"/>
    </w:rPr>
  </w:style>
  <w:style w:type="character" w:customStyle="1" w:styleId="70">
    <w:name w:val="列出段落 字符"/>
    <w:link w:val="68"/>
    <w:qFormat/>
    <w:uiPriority w:val="34"/>
    <w:rPr>
      <w:rFonts w:ascii="Calibri" w:hAnsi="Calibri"/>
      <w:kern w:val="2"/>
      <w:sz w:val="21"/>
      <w:szCs w:val="22"/>
    </w:rPr>
  </w:style>
  <w:style w:type="character" w:customStyle="1" w:styleId="71">
    <w:name w:val="列表段落 字符"/>
    <w:qFormat/>
    <w:uiPriority w:val="34"/>
    <w:rPr>
      <w:rFonts w:ascii="Times New Roman" w:hAnsi="Times New Roman" w:eastAsia="宋体" w:cs="Times New Roman"/>
      <w:szCs w:val="20"/>
    </w:rPr>
  </w:style>
  <w:style w:type="character" w:customStyle="1" w:styleId="72">
    <w:name w:val="正文文本 字符"/>
    <w:basedOn w:val="28"/>
    <w:link w:val="11"/>
    <w:qFormat/>
    <w:uiPriority w:val="99"/>
    <w:rPr>
      <w:rFonts w:ascii="宋体"/>
      <w:sz w:val="34"/>
    </w:rPr>
  </w:style>
  <w:style w:type="paragraph" w:customStyle="1" w:styleId="73">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批注文字 Char1"/>
    <w:qFormat/>
    <w:uiPriority w:val="0"/>
    <w:rPr>
      <w:rFonts w:eastAsia="PMingLiU"/>
      <w:sz w:val="24"/>
      <w:lang w:eastAsia="zh-TW"/>
    </w:rPr>
  </w:style>
  <w:style w:type="paragraph" w:customStyle="1" w:styleId="75">
    <w:name w:val="文本1"/>
    <w:basedOn w:val="1"/>
    <w:qFormat/>
    <w:uiPriority w:val="0"/>
    <w:pPr>
      <w:adjustRightInd w:val="0"/>
      <w:spacing w:line="312" w:lineRule="atLeast"/>
      <w:jc w:val="center"/>
      <w:textAlignment w:val="baseline"/>
    </w:pPr>
    <w:rPr>
      <w:rFonts w:ascii="Times New Roman"/>
      <w:sz w:val="18"/>
    </w:rPr>
  </w:style>
  <w:style w:type="paragraph" w:customStyle="1" w:styleId="76">
    <w:name w:val="四号正文"/>
    <w:basedOn w:val="1"/>
    <w:qFormat/>
    <w:uiPriority w:val="99"/>
    <w:pPr>
      <w:spacing w:line="360" w:lineRule="auto"/>
      <w:ind w:firstLine="560" w:firstLineChars="200"/>
    </w:pPr>
    <w:rPr>
      <w:sz w:val="28"/>
      <w:szCs w:val="28"/>
    </w:rPr>
  </w:style>
  <w:style w:type="paragraph" w:customStyle="1" w:styleId="77">
    <w:name w:val="修订1"/>
    <w:hidden/>
    <w:semiHidden/>
    <w:qFormat/>
    <w:uiPriority w:val="99"/>
    <w:rPr>
      <w:rFonts w:ascii="宋体" w:hAnsi="Times New Roman" w:eastAsia="宋体" w:cs="Times New Roman"/>
      <w:sz w:val="34"/>
      <w:lang w:val="en-US" w:eastAsia="zh-CN" w:bidi="ar-SA"/>
    </w:rPr>
  </w:style>
  <w:style w:type="paragraph" w:customStyle="1" w:styleId="78">
    <w:name w:val="修订2"/>
    <w:hidden/>
    <w:semiHidden/>
    <w:qFormat/>
    <w:uiPriority w:val="99"/>
    <w:rPr>
      <w:rFonts w:ascii="宋体" w:hAnsi="Times New Roman" w:eastAsia="宋体" w:cs="Times New Roman"/>
      <w:sz w:val="34"/>
      <w:lang w:val="en-US" w:eastAsia="zh-CN" w:bidi="ar-SA"/>
    </w:rPr>
  </w:style>
  <w:style w:type="paragraph" w:customStyle="1" w:styleId="79">
    <w:name w:val="修订3"/>
    <w:hidden/>
    <w:semiHidden/>
    <w:qFormat/>
    <w:uiPriority w:val="99"/>
    <w:rPr>
      <w:rFonts w:ascii="宋体" w:hAnsi="Times New Roman" w:eastAsia="宋体" w:cs="Times New Roman"/>
      <w:sz w:val="34"/>
      <w:lang w:val="en-US" w:eastAsia="zh-CN" w:bidi="ar-SA"/>
    </w:rPr>
  </w:style>
  <w:style w:type="paragraph" w:customStyle="1" w:styleId="80">
    <w:name w:val="列出段落2"/>
    <w:basedOn w:val="1"/>
    <w:next w:val="61"/>
    <w:link w:val="81"/>
    <w:qFormat/>
    <w:uiPriority w:val="34"/>
    <w:pPr>
      <w:ind w:firstLine="420" w:firstLineChars="200"/>
    </w:pPr>
    <w:rPr>
      <w:sz w:val="18"/>
      <w:szCs w:val="18"/>
    </w:rPr>
  </w:style>
  <w:style w:type="character" w:customStyle="1" w:styleId="81">
    <w:name w:val="列出段落 Char"/>
    <w:link w:val="80"/>
    <w:qFormat/>
    <w:uiPriority w:val="34"/>
    <w:rPr>
      <w:rFonts w:ascii="宋体"/>
      <w:sz w:val="18"/>
      <w:szCs w:val="18"/>
    </w:rPr>
  </w:style>
  <w:style w:type="character" w:customStyle="1" w:styleId="82">
    <w:name w:val="正文文本缩进 字符"/>
    <w:basedOn w:val="28"/>
    <w:link w:val="13"/>
    <w:qFormat/>
    <w:uiPriority w:val="0"/>
    <w:rPr>
      <w:rFonts w:ascii="宋体"/>
      <w:sz w:val="21"/>
    </w:rPr>
  </w:style>
  <w:style w:type="character" w:customStyle="1" w:styleId="83">
    <w:name w:val="正文文本首行缩进 2 字符"/>
    <w:basedOn w:val="82"/>
    <w:link w:val="25"/>
    <w:qFormat/>
    <w:uiPriority w:val="0"/>
    <w:rPr>
      <w:rFonts w:ascii="宋体"/>
      <w:sz w:val="21"/>
    </w:rPr>
  </w:style>
  <w:style w:type="character" w:customStyle="1" w:styleId="84">
    <w:name w:val="category-text"/>
    <w:basedOn w:val="28"/>
    <w:qFormat/>
    <w:uiPriority w:val="0"/>
    <w:rPr>
      <w:b/>
      <w:bCs/>
      <w:shd w:val="clear" w:fill="FFFFFF"/>
    </w:rPr>
  </w:style>
  <w:style w:type="character" w:customStyle="1" w:styleId="85">
    <w:name w:val="sort-name-span"/>
    <w:basedOn w:val="28"/>
    <w:qFormat/>
    <w:uiPriority w:val="0"/>
  </w:style>
  <w:style w:type="character" w:customStyle="1" w:styleId="86">
    <w:name w:val="root"/>
    <w:basedOn w:val="28"/>
    <w:qFormat/>
    <w:uiPriority w:val="0"/>
  </w:style>
  <w:style w:type="character" w:customStyle="1" w:styleId="87">
    <w:name w:val="leaf"/>
    <w:basedOn w:val="28"/>
    <w:qFormat/>
    <w:uiPriority w:val="0"/>
  </w:style>
  <w:style w:type="character" w:customStyle="1" w:styleId="88">
    <w:name w:val="flow-name-span"/>
    <w:basedOn w:val="28"/>
    <w:qFormat/>
    <w:uiPriority w:val="0"/>
  </w:style>
  <w:style w:type="character" w:customStyle="1" w:styleId="89">
    <w:name w:val="form-item-field2"/>
    <w:basedOn w:val="28"/>
    <w:qFormat/>
    <w:uiPriority w:val="0"/>
    <w:rPr>
      <w:sz w:val="21"/>
      <w:szCs w:val="21"/>
    </w:rPr>
  </w:style>
  <w:style w:type="character" w:customStyle="1" w:styleId="90">
    <w:name w:val="form-textarea-print1"/>
    <w:basedOn w:val="28"/>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www.lenovo.com</Company>
  <Pages>36</Pages>
  <Words>5801</Words>
  <Characters>5960</Characters>
  <Lines>155</Lines>
  <Paragraphs>43</Paragraphs>
  <TotalTime>6</TotalTime>
  <ScaleCrop>false</ScaleCrop>
  <LinksUpToDate>false</LinksUpToDate>
  <CharactersWithSpaces>6018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2022-01-25T07:31:00Z</dcterms:created>
  <dc:creator>雨林木风</dc:creator>
  <cp:lastModifiedBy>彭老师</cp:lastModifiedBy>
  <cp:lastPrinted>2024-04-26T03:28:00Z</cp:lastPrinted>
  <dcterms:modified xsi:type="dcterms:W3CDTF">2025-01-22T00:30:16Z</dcterms:modified>
  <dc:title>关于征求意见的通知</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57C0B1E0AD434BD89E33275AC240EC11_13</vt:lpwstr>
  </property>
  <property fmtid="{D5CDD505-2E9C-101B-9397-08002B2CF9AE}" pid="4" name="KSOTemplateDocerSaveRecord">
    <vt:lpwstr>eyJoZGlkIjoiOGFmYjZlODc1MzU4NzBiYzBlOTE4MjMyMDZlZWI0MzAiLCJ1c2VySWQiOiIxNDc1MzY5MDE4In0=</vt:lpwstr>
  </property>
</Properties>
</file>