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FFD9B">
      <w:pPr>
        <w:spacing w:line="360" w:lineRule="auto"/>
        <w:jc w:val="center"/>
        <w:rPr>
          <w:b/>
          <w:bCs/>
          <w:sz w:val="36"/>
          <w:szCs w:val="36"/>
        </w:rPr>
      </w:pPr>
      <w:r>
        <w:rPr>
          <w:rFonts w:hint="eastAsia" w:hAnsi="宋体"/>
          <w:b/>
          <w:bCs/>
          <w:sz w:val="36"/>
          <w:szCs w:val="36"/>
        </w:rPr>
        <w:t>重庆医科大学附属第一医院</w:t>
      </w:r>
    </w:p>
    <w:p w14:paraId="39B2C971">
      <w:pPr>
        <w:spacing w:line="360" w:lineRule="auto"/>
        <w:jc w:val="center"/>
        <w:rPr>
          <w:rFonts w:hint="eastAsia"/>
        </w:rPr>
      </w:pPr>
      <w:r>
        <w:rPr>
          <w:rFonts w:hint="eastAsia" w:hAnsi="宋体"/>
          <w:b/>
          <w:bCs/>
          <w:sz w:val="36"/>
          <w:szCs w:val="36"/>
        </w:rPr>
        <w:t>青杠老年护养中心有害生物防治服务招标文件</w:t>
      </w:r>
    </w:p>
    <w:p w14:paraId="0207E452">
      <w:pPr>
        <w:spacing w:line="360" w:lineRule="auto"/>
        <w:ind w:firstLine="480" w:firstLineChars="200"/>
        <w:rPr>
          <w:kern w:val="0"/>
          <w:sz w:val="24"/>
        </w:rPr>
      </w:pPr>
      <w:r>
        <w:rPr>
          <w:rFonts w:hint="eastAsia" w:hAnsi="宋体"/>
          <w:sz w:val="24"/>
        </w:rPr>
        <w:t>我院青杠老年护养中心有害生物防治服务拟进行院内公开招标，</w:t>
      </w:r>
      <w:r>
        <w:rPr>
          <w:rFonts w:hint="eastAsia" w:hAnsi="宋体"/>
          <w:kern w:val="0"/>
          <w:sz w:val="24"/>
        </w:rPr>
        <w:t>欢迎符合资质条件的公司参与投标。招标说明如下：</w:t>
      </w:r>
    </w:p>
    <w:p w14:paraId="7D56A776">
      <w:pPr>
        <w:spacing w:line="360" w:lineRule="auto"/>
        <w:ind w:right="25" w:rightChars="12" w:firstLine="482" w:firstLineChars="200"/>
        <w:rPr>
          <w:b/>
          <w:bCs/>
          <w:sz w:val="24"/>
        </w:rPr>
      </w:pPr>
      <w:r>
        <w:rPr>
          <w:rFonts w:hint="eastAsia" w:hAnsi="宋体"/>
          <w:b/>
          <w:bCs/>
          <w:sz w:val="24"/>
        </w:rPr>
        <w:t>一、项目简介</w:t>
      </w:r>
    </w:p>
    <w:p w14:paraId="1D68D1FB">
      <w:pPr>
        <w:spacing w:line="360" w:lineRule="auto"/>
        <w:ind w:firstLine="480"/>
        <w:rPr>
          <w:rFonts w:hint="eastAsia" w:hAnsi="宋体"/>
          <w:color w:val="FF0000"/>
          <w:sz w:val="24"/>
        </w:rPr>
      </w:pPr>
      <w:r>
        <w:rPr>
          <w:sz w:val="24"/>
        </w:rPr>
        <w:t>1.</w:t>
      </w:r>
      <w:r>
        <w:rPr>
          <w:rFonts w:hint="eastAsia" w:hAnsi="宋体"/>
          <w:sz w:val="24"/>
        </w:rPr>
        <w:t>项目名称：重医附一院青杠老年护养中心有害生物防治</w:t>
      </w:r>
    </w:p>
    <w:p w14:paraId="0A59E884">
      <w:pPr>
        <w:spacing w:line="360" w:lineRule="auto"/>
        <w:ind w:firstLine="480"/>
        <w:rPr>
          <w:rFonts w:hint="eastAsia" w:hAnsi="宋体"/>
          <w:sz w:val="24"/>
        </w:rPr>
      </w:pPr>
      <w:r>
        <w:rPr>
          <w:rFonts w:hAnsi="宋体"/>
          <w:sz w:val="24"/>
        </w:rPr>
        <w:t>2.</w:t>
      </w:r>
      <w:r>
        <w:rPr>
          <w:rFonts w:hint="eastAsia" w:hAnsi="宋体"/>
          <w:sz w:val="24"/>
        </w:rPr>
        <w:t>服务内容：有害生物防治，防治对象包括老鼠、蟑螂、蚊子、苍蝇及四害以外的害虫</w:t>
      </w:r>
      <w:r>
        <w:rPr>
          <w:rFonts w:hAnsi="宋体"/>
          <w:sz w:val="24"/>
        </w:rPr>
        <w:t>(</w:t>
      </w:r>
      <w:r>
        <w:rPr>
          <w:rFonts w:hint="eastAsia" w:hAnsi="宋体"/>
          <w:sz w:val="24"/>
        </w:rPr>
        <w:t>包括白蚁、</w:t>
      </w:r>
      <w:r>
        <w:rPr>
          <w:rFonts w:hint="eastAsia" w:hAnsi="宋体"/>
          <w:sz w:val="24"/>
          <w:lang w:eastAsia="zh-CN"/>
        </w:rPr>
        <w:t>蛇、</w:t>
      </w:r>
      <w:r>
        <w:rPr>
          <w:rFonts w:hint="eastAsia" w:hAnsi="宋体"/>
          <w:sz w:val="24"/>
        </w:rPr>
        <w:t>跳蚤</w:t>
      </w:r>
      <w:r>
        <w:rPr>
          <w:rFonts w:hAnsi="宋体"/>
          <w:sz w:val="24"/>
        </w:rPr>
        <w:t>)</w:t>
      </w:r>
      <w:r>
        <w:rPr>
          <w:rFonts w:hint="eastAsia" w:hAnsi="宋体"/>
          <w:sz w:val="24"/>
        </w:rPr>
        <w:t>。</w:t>
      </w:r>
    </w:p>
    <w:p w14:paraId="6B5F1D45">
      <w:pPr>
        <w:spacing w:line="360" w:lineRule="auto"/>
        <w:ind w:firstLine="480"/>
        <w:rPr>
          <w:rFonts w:hint="eastAsia" w:hAnsi="宋体"/>
          <w:sz w:val="24"/>
        </w:rPr>
      </w:pPr>
      <w:r>
        <w:rPr>
          <w:rFonts w:hAnsi="宋体"/>
          <w:sz w:val="24"/>
        </w:rPr>
        <w:t>3.</w:t>
      </w:r>
      <w:r>
        <w:rPr>
          <w:rFonts w:hint="eastAsia" w:hAnsi="宋体"/>
          <w:sz w:val="24"/>
        </w:rPr>
        <w:t>防治范围：</w:t>
      </w:r>
    </w:p>
    <w:p w14:paraId="271EE753">
      <w:pPr>
        <w:spacing w:line="360" w:lineRule="auto"/>
        <w:ind w:firstLine="480"/>
        <w:rPr>
          <w:rFonts w:hint="eastAsia" w:hAnsi="宋体"/>
          <w:sz w:val="24"/>
        </w:rPr>
      </w:pPr>
      <w:r>
        <w:rPr>
          <w:rFonts w:hint="eastAsia" w:ascii="宋体" w:hAnsi="宋体" w:cs="宋体"/>
          <w:sz w:val="24"/>
          <w:szCs w:val="24"/>
          <w:lang w:eastAsia="zh-CN"/>
        </w:rPr>
        <w:t>青杠老年护养中心康养园、能源中心、常青树公寓</w:t>
      </w:r>
      <w:r>
        <w:rPr>
          <w:rFonts w:hint="eastAsia" w:ascii="宋体" w:hAnsi="宋体" w:cs="宋体"/>
          <w:sz w:val="24"/>
          <w:szCs w:val="24"/>
        </w:rPr>
        <w:t>房屋</w:t>
      </w:r>
      <w:r>
        <w:rPr>
          <w:rFonts w:hint="eastAsia" w:ascii="宋体" w:hAnsi="宋体" w:cs="宋体"/>
          <w:sz w:val="24"/>
          <w:szCs w:val="24"/>
          <w:lang w:eastAsia="zh-CN"/>
        </w:rPr>
        <w:t>及周边</w:t>
      </w:r>
      <w:r>
        <w:rPr>
          <w:rFonts w:hint="eastAsia" w:ascii="宋体" w:hAnsi="宋体" w:cs="宋体"/>
          <w:sz w:val="24"/>
          <w:szCs w:val="24"/>
          <w:lang w:val="en-US" w:eastAsia="zh-CN"/>
        </w:rPr>
        <w:t>园区</w:t>
      </w:r>
      <w:r>
        <w:rPr>
          <w:rFonts w:hint="eastAsia" w:hAnsi="宋体"/>
          <w:sz w:val="24"/>
        </w:rPr>
        <w:t>；</w:t>
      </w:r>
      <w:r>
        <w:rPr>
          <w:rFonts w:hAnsi="宋体"/>
          <w:sz w:val="24"/>
        </w:rPr>
        <w:t xml:space="preserve">           </w:t>
      </w:r>
    </w:p>
    <w:p w14:paraId="784D28CD">
      <w:pPr>
        <w:numPr>
          <w:ilvl w:val="0"/>
          <w:numId w:val="1"/>
        </w:numPr>
        <w:spacing w:line="360" w:lineRule="auto"/>
        <w:ind w:firstLine="480"/>
        <w:rPr>
          <w:rFonts w:hint="eastAsia" w:hAnsi="宋体"/>
          <w:sz w:val="24"/>
          <w:lang w:eastAsia="zh-CN"/>
        </w:rPr>
      </w:pPr>
      <w:r>
        <w:rPr>
          <w:rFonts w:hint="eastAsia" w:hAnsi="宋体"/>
          <w:sz w:val="24"/>
        </w:rPr>
        <w:t>服务期限：三年</w:t>
      </w:r>
      <w:r>
        <w:rPr>
          <w:rFonts w:hint="eastAsia" w:hAnsi="宋体"/>
          <w:sz w:val="24"/>
          <w:lang w:eastAsia="zh-CN"/>
        </w:rPr>
        <w:t>；</w:t>
      </w:r>
    </w:p>
    <w:p w14:paraId="53848E47">
      <w:pPr>
        <w:pStyle w:val="2"/>
        <w:numPr>
          <w:ilvl w:val="0"/>
          <w:numId w:val="1"/>
        </w:numPr>
        <w:rPr>
          <w:rFonts w:hint="eastAsia"/>
          <w:b w:val="0"/>
          <w:bCs w:val="0"/>
          <w:lang w:eastAsia="zh-CN"/>
        </w:rPr>
      </w:pPr>
      <w:r>
        <w:rPr>
          <w:rFonts w:hint="eastAsia" w:ascii="Times New Roman" w:hAnsi="Times New Roman" w:eastAsia="宋体" w:cs="Times New Roman"/>
          <w:b w:val="0"/>
          <w:bCs w:val="0"/>
          <w:color w:val="auto"/>
          <w:sz w:val="24"/>
          <w:lang w:val="en-US" w:eastAsia="zh-CN"/>
        </w:rPr>
        <w:t>最高限价：</w:t>
      </w:r>
      <w:r>
        <w:rPr>
          <w:rFonts w:hint="eastAsia" w:cs="Times New Roman"/>
          <w:b w:val="0"/>
          <w:bCs w:val="0"/>
          <w:color w:val="auto"/>
          <w:sz w:val="24"/>
          <w:lang w:val="en-US" w:eastAsia="zh-CN"/>
        </w:rPr>
        <w:t>20</w:t>
      </w:r>
      <w:r>
        <w:rPr>
          <w:rFonts w:hint="eastAsia" w:ascii="Times New Roman" w:hAnsi="Times New Roman" w:eastAsia="宋体" w:cs="Times New Roman"/>
          <w:b w:val="0"/>
          <w:bCs w:val="0"/>
          <w:color w:val="auto"/>
          <w:sz w:val="24"/>
          <w:lang w:val="en-US" w:eastAsia="zh-CN"/>
        </w:rPr>
        <w:t>万元；</w:t>
      </w:r>
    </w:p>
    <w:p w14:paraId="2380053A">
      <w:pPr>
        <w:spacing w:line="360" w:lineRule="auto"/>
        <w:ind w:left="902" w:leftChars="200" w:right="25" w:rightChars="12" w:hanging="482" w:hangingChars="200"/>
        <w:rPr>
          <w:rFonts w:hint="eastAsia" w:hAnsi="宋体"/>
          <w:b/>
          <w:bCs/>
          <w:sz w:val="24"/>
        </w:rPr>
      </w:pPr>
      <w:r>
        <w:rPr>
          <w:rFonts w:hint="eastAsia" w:hAnsi="宋体"/>
          <w:b/>
          <w:bCs/>
          <w:sz w:val="24"/>
        </w:rPr>
        <w:t>二、防治要求及质量考核</w:t>
      </w:r>
    </w:p>
    <w:p w14:paraId="10AF2D66">
      <w:pPr>
        <w:spacing w:line="360" w:lineRule="auto"/>
        <w:ind w:firstLine="480"/>
        <w:rPr>
          <w:rFonts w:hint="eastAsia" w:hAnsi="宋体"/>
          <w:sz w:val="24"/>
        </w:rPr>
      </w:pPr>
      <w:r>
        <w:rPr>
          <w:rFonts w:hAnsi="宋体"/>
          <w:sz w:val="24"/>
        </w:rPr>
        <w:t xml:space="preserve">1. </w:t>
      </w:r>
      <w:r>
        <w:rPr>
          <w:rFonts w:hint="eastAsia" w:hAnsi="宋体"/>
          <w:sz w:val="24"/>
        </w:rPr>
        <w:t>参照全爱卫发〔</w:t>
      </w:r>
      <w:r>
        <w:rPr>
          <w:rFonts w:hAnsi="宋体"/>
          <w:sz w:val="24"/>
        </w:rPr>
        <w:t>1997</w:t>
      </w:r>
      <w:r>
        <w:rPr>
          <w:rFonts w:hint="eastAsia" w:hAnsi="宋体"/>
          <w:sz w:val="24"/>
        </w:rPr>
        <w:t>〕第</w:t>
      </w:r>
      <w:r>
        <w:rPr>
          <w:rFonts w:hAnsi="宋体"/>
          <w:sz w:val="24"/>
        </w:rPr>
        <w:t>5</w:t>
      </w:r>
      <w:r>
        <w:rPr>
          <w:rFonts w:hint="eastAsia" w:hAnsi="宋体"/>
          <w:sz w:val="24"/>
        </w:rPr>
        <w:t>号文件标准进行防治</w:t>
      </w:r>
    </w:p>
    <w:p w14:paraId="37205F59">
      <w:pPr>
        <w:spacing w:line="360" w:lineRule="auto"/>
        <w:ind w:firstLine="480"/>
        <w:rPr>
          <w:rFonts w:hint="eastAsia" w:hAnsi="宋体"/>
          <w:sz w:val="24"/>
        </w:rPr>
      </w:pPr>
      <w:r>
        <w:rPr>
          <w:rFonts w:hint="eastAsia" w:hAnsi="宋体"/>
          <w:sz w:val="24"/>
        </w:rPr>
        <w:t>（</w:t>
      </w:r>
      <w:r>
        <w:rPr>
          <w:rFonts w:hAnsi="宋体"/>
          <w:sz w:val="24"/>
        </w:rPr>
        <w:t>1</w:t>
      </w:r>
      <w:r>
        <w:rPr>
          <w:rFonts w:hint="eastAsia" w:hAnsi="宋体"/>
          <w:sz w:val="24"/>
        </w:rPr>
        <w:t>）灭鼠合格标准：粉迹法，一夜后阳性粉块不超过</w:t>
      </w:r>
      <w:r>
        <w:rPr>
          <w:rFonts w:hAnsi="宋体"/>
          <w:sz w:val="24"/>
        </w:rPr>
        <w:t>3 %</w:t>
      </w:r>
      <w:r>
        <w:rPr>
          <w:rFonts w:hint="eastAsia" w:hAnsi="宋体"/>
          <w:sz w:val="24"/>
        </w:rPr>
        <w:t>；有鼠洞、鼠粪、鼠咬痕、鼠道等鼠征的房间不超过</w:t>
      </w:r>
      <w:r>
        <w:rPr>
          <w:rFonts w:hAnsi="宋体"/>
          <w:sz w:val="24"/>
        </w:rPr>
        <w:t xml:space="preserve"> 2 %</w:t>
      </w:r>
      <w:r>
        <w:rPr>
          <w:rFonts w:hint="eastAsia" w:hAnsi="宋体"/>
          <w:sz w:val="24"/>
        </w:rPr>
        <w:t>；重点部门防鼠设施不合格不超过</w:t>
      </w:r>
      <w:r>
        <w:rPr>
          <w:rFonts w:hAnsi="宋体"/>
          <w:sz w:val="24"/>
        </w:rPr>
        <w:t>5 %</w:t>
      </w:r>
      <w:r>
        <w:rPr>
          <w:rFonts w:hint="eastAsia" w:hAnsi="宋体"/>
          <w:sz w:val="24"/>
        </w:rPr>
        <w:t>。</w:t>
      </w:r>
    </w:p>
    <w:p w14:paraId="6F45839A">
      <w:pPr>
        <w:spacing w:line="360" w:lineRule="auto"/>
        <w:ind w:firstLine="480"/>
        <w:rPr>
          <w:rFonts w:hint="eastAsia" w:hAnsi="宋体"/>
          <w:sz w:val="24"/>
        </w:rPr>
      </w:pPr>
      <w:r>
        <w:rPr>
          <w:rFonts w:hint="eastAsia" w:hAnsi="宋体"/>
          <w:sz w:val="24"/>
        </w:rPr>
        <w:t>（</w:t>
      </w:r>
      <w:r>
        <w:rPr>
          <w:rFonts w:hAnsi="宋体"/>
          <w:sz w:val="24"/>
        </w:rPr>
        <w:t>2</w:t>
      </w:r>
      <w:r>
        <w:rPr>
          <w:rFonts w:hint="eastAsia" w:hAnsi="宋体"/>
          <w:sz w:val="24"/>
        </w:rPr>
        <w:t>）灭蟑螂合格标准：室内有蟑螂成虫、若虫阳性房间不超过</w:t>
      </w:r>
      <w:r>
        <w:rPr>
          <w:rFonts w:hAnsi="宋体"/>
          <w:sz w:val="24"/>
        </w:rPr>
        <w:t>3%</w:t>
      </w:r>
      <w:r>
        <w:rPr>
          <w:rFonts w:hint="eastAsia" w:hAnsi="宋体"/>
          <w:sz w:val="24"/>
        </w:rPr>
        <w:t>；有蟑螂房间平均大蠊不超过</w:t>
      </w:r>
      <w:r>
        <w:rPr>
          <w:rFonts w:hAnsi="宋体"/>
          <w:sz w:val="24"/>
        </w:rPr>
        <w:t>5</w:t>
      </w:r>
      <w:r>
        <w:rPr>
          <w:rFonts w:hint="eastAsia" w:hAnsi="宋体"/>
          <w:sz w:val="24"/>
        </w:rPr>
        <w:t>只，小蠊不超过</w:t>
      </w:r>
      <w:r>
        <w:rPr>
          <w:rFonts w:hAnsi="宋体"/>
          <w:sz w:val="24"/>
        </w:rPr>
        <w:t>10</w:t>
      </w:r>
      <w:r>
        <w:rPr>
          <w:rFonts w:hint="eastAsia" w:hAnsi="宋体"/>
          <w:sz w:val="24"/>
        </w:rPr>
        <w:t>只。</w:t>
      </w:r>
    </w:p>
    <w:p w14:paraId="2555A197">
      <w:pPr>
        <w:spacing w:line="360" w:lineRule="auto"/>
        <w:ind w:firstLine="480"/>
        <w:rPr>
          <w:rFonts w:hint="eastAsia" w:hAnsi="宋体"/>
          <w:sz w:val="24"/>
        </w:rPr>
      </w:pPr>
      <w:r>
        <w:rPr>
          <w:rFonts w:hint="eastAsia" w:hAnsi="宋体"/>
          <w:sz w:val="24"/>
        </w:rPr>
        <w:t>（</w:t>
      </w:r>
      <w:r>
        <w:rPr>
          <w:rFonts w:hAnsi="宋体"/>
          <w:sz w:val="24"/>
        </w:rPr>
        <w:t>3</w:t>
      </w:r>
      <w:r>
        <w:rPr>
          <w:rFonts w:hint="eastAsia" w:hAnsi="宋体"/>
          <w:sz w:val="24"/>
        </w:rPr>
        <w:t>）灭蚊合格标准：单位内外环境各种存水容器和积水中，蚊幼和蛹的阳性率不超过</w:t>
      </w:r>
      <w:r>
        <w:rPr>
          <w:rFonts w:hAnsi="宋体"/>
          <w:sz w:val="24"/>
        </w:rPr>
        <w:t>3%</w:t>
      </w:r>
      <w:r>
        <w:rPr>
          <w:rFonts w:hint="eastAsia" w:hAnsi="宋体"/>
          <w:sz w:val="24"/>
        </w:rPr>
        <w:t>，阳性勺内幼虫和蛹的平均数不超过</w:t>
      </w:r>
      <w:r>
        <w:rPr>
          <w:rFonts w:hAnsi="宋体"/>
          <w:sz w:val="24"/>
        </w:rPr>
        <w:t>5</w:t>
      </w:r>
      <w:r>
        <w:rPr>
          <w:rFonts w:hint="eastAsia" w:hAnsi="宋体"/>
          <w:sz w:val="24"/>
        </w:rPr>
        <w:t>只。</w:t>
      </w:r>
    </w:p>
    <w:p w14:paraId="297DEAC7">
      <w:pPr>
        <w:spacing w:line="360" w:lineRule="auto"/>
        <w:ind w:firstLine="480"/>
        <w:rPr>
          <w:rFonts w:hint="eastAsia" w:hAnsi="宋体"/>
          <w:sz w:val="24"/>
        </w:rPr>
      </w:pPr>
      <w:r>
        <w:rPr>
          <w:rFonts w:hint="eastAsia" w:hAnsi="宋体"/>
          <w:sz w:val="24"/>
        </w:rPr>
        <w:t>（</w:t>
      </w:r>
      <w:r>
        <w:rPr>
          <w:rFonts w:hAnsi="宋体"/>
          <w:sz w:val="24"/>
        </w:rPr>
        <w:t>4</w:t>
      </w:r>
      <w:r>
        <w:rPr>
          <w:rFonts w:hint="eastAsia" w:hAnsi="宋体"/>
          <w:sz w:val="24"/>
        </w:rPr>
        <w:t>）灭蝇合格标准：灭治后有蝇房间不超过</w:t>
      </w:r>
      <w:r>
        <w:rPr>
          <w:rFonts w:hAnsi="宋体"/>
          <w:sz w:val="24"/>
        </w:rPr>
        <w:t>3%</w:t>
      </w:r>
      <w:r>
        <w:rPr>
          <w:rFonts w:hint="eastAsia" w:hAnsi="宋体"/>
          <w:sz w:val="24"/>
        </w:rPr>
        <w:t>，阳性间平均蝇只数不超过</w:t>
      </w:r>
      <w:r>
        <w:rPr>
          <w:rFonts w:hAnsi="宋体"/>
          <w:sz w:val="24"/>
        </w:rPr>
        <w:t>3</w:t>
      </w:r>
      <w:r>
        <w:rPr>
          <w:rFonts w:hint="eastAsia" w:hAnsi="宋体"/>
          <w:sz w:val="24"/>
        </w:rPr>
        <w:t>只，重点单位防蝇设施不合格房间不超过</w:t>
      </w:r>
      <w:r>
        <w:rPr>
          <w:rFonts w:hAnsi="宋体"/>
          <w:sz w:val="24"/>
        </w:rPr>
        <w:t>5%</w:t>
      </w:r>
      <w:r>
        <w:rPr>
          <w:rFonts w:hint="eastAsia" w:hAnsi="宋体"/>
          <w:sz w:val="24"/>
        </w:rPr>
        <w:t>，加工、销售直接入口食品的场所不得有蝇。</w:t>
      </w:r>
    </w:p>
    <w:p w14:paraId="44F9D61A">
      <w:pPr>
        <w:spacing w:line="360" w:lineRule="auto"/>
        <w:ind w:firstLine="480"/>
        <w:rPr>
          <w:rFonts w:hint="eastAsia" w:hAnsi="宋体"/>
          <w:sz w:val="24"/>
        </w:rPr>
      </w:pPr>
      <w:r>
        <w:rPr>
          <w:rFonts w:hint="eastAsia" w:hAnsi="宋体"/>
          <w:sz w:val="24"/>
        </w:rPr>
        <w:t>（</w:t>
      </w:r>
      <w:r>
        <w:rPr>
          <w:rFonts w:hAnsi="宋体"/>
          <w:sz w:val="24"/>
        </w:rPr>
        <w:t>5</w:t>
      </w:r>
      <w:r>
        <w:rPr>
          <w:rFonts w:hint="eastAsia" w:hAnsi="宋体"/>
          <w:sz w:val="24"/>
        </w:rPr>
        <w:t>）政府主管部门对除四害以外无明确质量标准，双方议定：四害以外的害虫防制质量，以不造成大面积危害，不引起严重投诉为准。</w:t>
      </w:r>
    </w:p>
    <w:p w14:paraId="4BEA2D06">
      <w:pPr>
        <w:spacing w:line="360" w:lineRule="auto"/>
        <w:ind w:firstLine="480"/>
        <w:rPr>
          <w:rFonts w:hint="eastAsia" w:hAnsi="宋体"/>
          <w:sz w:val="24"/>
        </w:rPr>
      </w:pPr>
      <w:r>
        <w:rPr>
          <w:rFonts w:hAnsi="宋体"/>
          <w:sz w:val="24"/>
        </w:rPr>
        <w:t>2.</w:t>
      </w:r>
      <w:r>
        <w:rPr>
          <w:rFonts w:hint="eastAsia" w:hAnsi="宋体"/>
          <w:sz w:val="24"/>
        </w:rPr>
        <w:t>中标方须在进场</w:t>
      </w:r>
      <w:r>
        <w:rPr>
          <w:rFonts w:hAnsi="宋体"/>
          <w:sz w:val="24"/>
        </w:rPr>
        <w:t>2</w:t>
      </w:r>
      <w:r>
        <w:rPr>
          <w:rFonts w:hint="eastAsia" w:hAnsi="宋体"/>
          <w:sz w:val="24"/>
        </w:rPr>
        <w:t>个月内达到灭鼠、灭蟑螂验收标准。</w:t>
      </w:r>
      <w:r>
        <w:rPr>
          <w:rFonts w:hAnsi="宋体"/>
          <w:sz w:val="24"/>
        </w:rPr>
        <w:t>2</w:t>
      </w:r>
      <w:r>
        <w:rPr>
          <w:rFonts w:hint="eastAsia" w:hAnsi="宋体"/>
          <w:sz w:val="24"/>
        </w:rPr>
        <w:t>个月后病房内因害虫危害造成的的投诉每月不超过</w:t>
      </w:r>
      <w:r>
        <w:rPr>
          <w:rFonts w:hAnsi="宋体"/>
          <w:sz w:val="24"/>
        </w:rPr>
        <w:t>2</w:t>
      </w:r>
      <w:r>
        <w:rPr>
          <w:rFonts w:hint="eastAsia" w:hAnsi="宋体"/>
          <w:sz w:val="24"/>
        </w:rPr>
        <w:t>次，第三次投诉扣除当月费用的</w:t>
      </w:r>
      <w:r>
        <w:rPr>
          <w:rFonts w:hAnsi="宋体"/>
          <w:sz w:val="24"/>
        </w:rPr>
        <w:t>20%</w:t>
      </w:r>
      <w:r>
        <w:rPr>
          <w:rFonts w:hint="eastAsia" w:hAnsi="宋体"/>
          <w:sz w:val="24"/>
        </w:rPr>
        <w:t>，第四次投诉扣除当月费用</w:t>
      </w:r>
      <w:r>
        <w:rPr>
          <w:rFonts w:hAnsi="宋体"/>
          <w:sz w:val="24"/>
        </w:rPr>
        <w:t>30%</w:t>
      </w:r>
      <w:r>
        <w:rPr>
          <w:rFonts w:hint="eastAsia" w:hAnsi="宋体"/>
          <w:sz w:val="24"/>
        </w:rPr>
        <w:t>。</w:t>
      </w:r>
    </w:p>
    <w:p w14:paraId="7BE24423">
      <w:pPr>
        <w:spacing w:line="360" w:lineRule="auto"/>
        <w:ind w:firstLine="480"/>
        <w:rPr>
          <w:rFonts w:hint="eastAsia" w:hAnsi="宋体"/>
          <w:sz w:val="24"/>
        </w:rPr>
      </w:pPr>
      <w:r>
        <w:rPr>
          <w:rFonts w:hAnsi="宋体"/>
          <w:sz w:val="24"/>
        </w:rPr>
        <w:t>3.</w:t>
      </w:r>
      <w:r>
        <w:rPr>
          <w:rFonts w:hint="eastAsia" w:hAnsi="宋体"/>
          <w:sz w:val="24"/>
        </w:rPr>
        <w:t>中标方在防治害虫过程中严格遵守招标方的规章制度，由中标方提供消杀防治工具器械、药品、服务人员等，并确保存放、实施过程中的药品安全。否则，由此造成的人身伤亡事故的法律责任和经济赔偿责任均由中标方承担。</w:t>
      </w:r>
    </w:p>
    <w:p w14:paraId="61B21F46">
      <w:pPr>
        <w:spacing w:line="360" w:lineRule="auto"/>
        <w:ind w:firstLine="480"/>
        <w:rPr>
          <w:rFonts w:hint="eastAsia" w:hAnsi="宋体"/>
          <w:sz w:val="24"/>
        </w:rPr>
      </w:pPr>
      <w:r>
        <w:rPr>
          <w:rFonts w:hAnsi="宋体"/>
          <w:sz w:val="24"/>
        </w:rPr>
        <w:t>4.</w:t>
      </w:r>
      <w:r>
        <w:rPr>
          <w:rFonts w:hint="eastAsia" w:hAnsi="宋体"/>
          <w:sz w:val="24"/>
        </w:rPr>
        <w:t>5--10月每月上门检查施药四次，时间为每周星期一，11月--次年4月每月上门检查施药二次，时间为每月第一周、第三周星期一。（出现突发性的有害生物危害时，接到招标方通知后，中标方须安排技术人员在</w:t>
      </w:r>
      <w:r>
        <w:rPr>
          <w:rFonts w:hAnsi="宋体"/>
          <w:sz w:val="24"/>
        </w:rPr>
        <w:t>4</w:t>
      </w:r>
      <w:r>
        <w:rPr>
          <w:rFonts w:hint="eastAsia" w:hAnsi="宋体"/>
          <w:sz w:val="24"/>
        </w:rPr>
        <w:t>个小时内到现场进行处理。）如果中标方未能按要求快速响应，出现此情况一次扣除当月费用</w:t>
      </w:r>
      <w:r>
        <w:rPr>
          <w:rFonts w:hAnsi="宋体"/>
          <w:sz w:val="24"/>
        </w:rPr>
        <w:t>30%</w:t>
      </w:r>
      <w:r>
        <w:rPr>
          <w:rFonts w:hint="eastAsia" w:hAnsi="宋体"/>
          <w:sz w:val="24"/>
        </w:rPr>
        <w:t>。</w:t>
      </w:r>
    </w:p>
    <w:p w14:paraId="4750FC36">
      <w:pPr>
        <w:spacing w:line="360" w:lineRule="auto"/>
        <w:ind w:firstLine="480"/>
        <w:rPr>
          <w:rFonts w:hint="eastAsia" w:hAnsi="宋体"/>
          <w:sz w:val="24"/>
        </w:rPr>
      </w:pPr>
      <w:r>
        <w:rPr>
          <w:rFonts w:hAnsi="宋体"/>
          <w:sz w:val="24"/>
        </w:rPr>
        <w:t>5.</w:t>
      </w:r>
      <w:r>
        <w:rPr>
          <w:rFonts w:hint="eastAsia" w:hAnsi="宋体"/>
          <w:sz w:val="24"/>
        </w:rPr>
        <w:t>中标公司须如实记录消杀记录，交招标方备案，并及时提供月工作计划、总结等相关资料给招标方。中标方的月工作计划须针对医院的不同部门在不同季节有害生物防治的特点和规律，以及气候异常情况来制订。中标方每月须随访招标方下属的各科室和部门，收集意见和情况，及时与招标方总务部门沟通，协商解决办法。</w:t>
      </w:r>
    </w:p>
    <w:p w14:paraId="52947AA3">
      <w:pPr>
        <w:spacing w:line="360" w:lineRule="auto"/>
        <w:ind w:firstLine="480"/>
        <w:rPr>
          <w:rFonts w:hint="eastAsia" w:hAnsi="宋体"/>
          <w:sz w:val="24"/>
        </w:rPr>
      </w:pPr>
      <w:r>
        <w:rPr>
          <w:rFonts w:hAnsi="宋体"/>
          <w:sz w:val="24"/>
        </w:rPr>
        <w:t>6</w:t>
      </w:r>
      <w:r>
        <w:rPr>
          <w:rFonts w:hint="eastAsia" w:hAnsi="宋体"/>
          <w:sz w:val="24"/>
        </w:rPr>
        <w:t>、招标方在每次向中标方付款前，对中标方的履约情况、服务质量、服务态度、服务规范和应急响应等方面进行考核（附件4）。</w:t>
      </w:r>
    </w:p>
    <w:p w14:paraId="622ABB5D">
      <w:pPr>
        <w:spacing w:line="360" w:lineRule="auto"/>
        <w:ind w:firstLine="480"/>
        <w:rPr>
          <w:rFonts w:hint="eastAsia" w:hAnsi="宋体"/>
          <w:sz w:val="24"/>
        </w:rPr>
      </w:pPr>
      <w:r>
        <w:rPr>
          <w:rFonts w:hAnsi="宋体"/>
          <w:sz w:val="24"/>
        </w:rPr>
        <w:t>7.</w:t>
      </w:r>
      <w:r>
        <w:rPr>
          <w:rFonts w:hint="eastAsia" w:hAnsi="宋体"/>
          <w:sz w:val="24"/>
        </w:rPr>
        <w:t>中标公司现场操作人员须持有相应的从业资格证，须穿着工作服，佩戴工作牌。</w:t>
      </w:r>
    </w:p>
    <w:p w14:paraId="001723F7">
      <w:pPr>
        <w:spacing w:line="360" w:lineRule="auto"/>
        <w:ind w:firstLine="480"/>
        <w:rPr>
          <w:rFonts w:hint="eastAsia" w:hAnsi="宋体"/>
          <w:sz w:val="24"/>
        </w:rPr>
      </w:pPr>
      <w:r>
        <w:rPr>
          <w:rFonts w:hint="eastAsia" w:hAnsi="宋体"/>
          <w:sz w:val="24"/>
        </w:rPr>
        <w:t>8</w:t>
      </w:r>
      <w:r>
        <w:rPr>
          <w:rFonts w:hAnsi="宋体"/>
          <w:sz w:val="24"/>
        </w:rPr>
        <w:t>.</w:t>
      </w:r>
      <w:r>
        <w:rPr>
          <w:rFonts w:hint="eastAsia" w:hAnsi="宋体"/>
          <w:sz w:val="24"/>
        </w:rPr>
        <w:t>中标公司采购的药品要求必须环保，室内、室外用药要分开，有相关“三证”(农药登记证、生产许可证、产品标准证)，主要用药必须符合本次招标的要求并经招标方现场验收合格后方可使用。中标公司须科学用药、安全施药，不能破坏防治区域的生态平衡。如药物对人身安全造成影响，或在消杀范围造成公害，所产生的责任后果概由中标公司承担。</w:t>
      </w:r>
    </w:p>
    <w:p w14:paraId="73685298">
      <w:pPr>
        <w:spacing w:line="360" w:lineRule="auto"/>
        <w:ind w:firstLine="480"/>
        <w:rPr>
          <w:rFonts w:hint="eastAsia" w:hAnsi="宋体"/>
          <w:sz w:val="24"/>
        </w:rPr>
      </w:pPr>
      <w:r>
        <w:rPr>
          <w:rFonts w:hAnsi="宋体"/>
          <w:sz w:val="24"/>
        </w:rPr>
        <w:t>9.</w:t>
      </w:r>
      <w:r>
        <w:rPr>
          <w:rFonts w:hint="eastAsia" w:hAnsi="宋体"/>
          <w:sz w:val="24"/>
        </w:rPr>
        <w:t>用药未经招标方验收或消杀未达到验收标准，造成返工及另行购料所引起的一切费用，由中标公司承担，对招标方造成损失的，中标公司应予以赔偿。</w:t>
      </w:r>
    </w:p>
    <w:p w14:paraId="76432F48">
      <w:pPr>
        <w:spacing w:line="360" w:lineRule="auto"/>
        <w:ind w:firstLine="482" w:firstLineChars="200"/>
        <w:rPr>
          <w:rFonts w:hint="eastAsia" w:hAnsi="宋体"/>
          <w:sz w:val="24"/>
        </w:rPr>
      </w:pPr>
      <w:r>
        <w:rPr>
          <w:rFonts w:hint="eastAsia" w:hAnsi="宋体"/>
          <w:b/>
          <w:sz w:val="24"/>
        </w:rPr>
        <w:t>三、商务要求</w:t>
      </w:r>
    </w:p>
    <w:p w14:paraId="36FA57D7">
      <w:pPr>
        <w:spacing w:line="360" w:lineRule="auto"/>
        <w:ind w:firstLine="480" w:firstLineChars="200"/>
        <w:rPr>
          <w:rFonts w:hint="eastAsia" w:hAnsi="宋体"/>
          <w:sz w:val="24"/>
        </w:rPr>
      </w:pPr>
      <w:r>
        <w:rPr>
          <w:rFonts w:hAnsi="宋体"/>
          <w:sz w:val="24"/>
        </w:rPr>
        <w:t>1.</w:t>
      </w:r>
      <w:r>
        <w:rPr>
          <w:rFonts w:hint="eastAsia" w:hAnsi="宋体"/>
          <w:sz w:val="24"/>
        </w:rPr>
        <w:t>付款方式：按季度付款</w:t>
      </w:r>
      <w:r>
        <w:rPr>
          <w:rFonts w:hint="eastAsia" w:ascii="宋体" w:hAnsi="宋体" w:cs="仿宋_GB2312"/>
          <w:sz w:val="24"/>
        </w:rPr>
        <w:t>，每季度招标人对</w:t>
      </w:r>
      <w:r>
        <w:rPr>
          <w:rFonts w:hint="eastAsia" w:ascii="宋体" w:hAnsi="宋体" w:cs="宋体"/>
          <w:sz w:val="24"/>
        </w:rPr>
        <w:t>中标方的响应速度、服务态度、服务质量等方面进行考核</w:t>
      </w:r>
      <w:r>
        <w:rPr>
          <w:rFonts w:hint="eastAsia" w:ascii="宋体" w:hAnsi="宋体" w:cs="仿宋_GB2312"/>
          <w:sz w:val="24"/>
        </w:rPr>
        <w:t>，服务考核合格后</w:t>
      </w:r>
      <w:r>
        <w:rPr>
          <w:rFonts w:hint="eastAsia" w:hAnsi="宋体"/>
          <w:sz w:val="24"/>
        </w:rPr>
        <w:t>，</w:t>
      </w:r>
      <w:r>
        <w:rPr>
          <w:rFonts w:hint="eastAsia" w:ascii="宋体" w:hAnsi="宋体" w:cs="仿宋_GB2312"/>
          <w:sz w:val="24"/>
        </w:rPr>
        <w:t>招标方收到中标方提供的发票及付款依据后</w:t>
      </w:r>
      <w:r>
        <w:rPr>
          <w:rFonts w:ascii="宋体" w:hAnsi="宋体" w:cs="仿宋_GB2312"/>
          <w:sz w:val="24"/>
        </w:rPr>
        <w:t>50</w:t>
      </w:r>
      <w:r>
        <w:rPr>
          <w:rFonts w:hint="eastAsia" w:ascii="宋体" w:hAnsi="宋体" w:cs="仿宋_GB2312"/>
          <w:sz w:val="24"/>
        </w:rPr>
        <w:t>个工作日内支付服务费。如超过两个季度考核不合格，招标方有权单方面终止合同。</w:t>
      </w:r>
    </w:p>
    <w:p w14:paraId="373A1A8C">
      <w:pPr>
        <w:spacing w:line="360" w:lineRule="auto"/>
        <w:ind w:firstLine="480"/>
        <w:rPr>
          <w:rFonts w:hint="eastAsia" w:hAnsi="宋体"/>
          <w:sz w:val="24"/>
        </w:rPr>
      </w:pPr>
      <w:r>
        <w:rPr>
          <w:rFonts w:hAnsi="宋体"/>
          <w:sz w:val="24"/>
        </w:rPr>
        <w:t>2.</w:t>
      </w:r>
      <w:r>
        <w:rPr>
          <w:rFonts w:hint="eastAsia" w:hAnsi="宋体"/>
          <w:sz w:val="24"/>
        </w:rPr>
        <w:t>报价按年度费用报价，含完成招标内容所需的人工、物料、风险、管理、税费等所有费用。</w:t>
      </w:r>
    </w:p>
    <w:p w14:paraId="5BD7451B">
      <w:pPr>
        <w:tabs>
          <w:tab w:val="left" w:pos="6150"/>
        </w:tabs>
        <w:spacing w:line="360" w:lineRule="auto"/>
        <w:ind w:firstLine="472" w:firstLineChars="196"/>
        <w:rPr>
          <w:rFonts w:ascii="宋体" w:cs="宋体"/>
          <w:sz w:val="24"/>
        </w:rPr>
      </w:pPr>
      <w:r>
        <w:rPr>
          <w:rFonts w:hint="eastAsia" w:ascii="宋体" w:hAnsi="宋体" w:cs="仿宋_GB2312"/>
          <w:b/>
          <w:bCs/>
          <w:sz w:val="24"/>
        </w:rPr>
        <w:t>四、</w:t>
      </w:r>
      <w:r>
        <w:rPr>
          <w:rFonts w:hint="eastAsia" w:ascii="宋体" w:hAnsi="宋体" w:cs="宋体"/>
          <w:b/>
          <w:bCs/>
          <w:sz w:val="24"/>
        </w:rPr>
        <w:t>投标人资格要求</w:t>
      </w:r>
      <w:r>
        <w:rPr>
          <w:rFonts w:hint="eastAsia" w:ascii="宋体" w:hAnsi="宋体" w:cs="宋体"/>
          <w:sz w:val="24"/>
        </w:rPr>
        <w:t>（</w:t>
      </w:r>
      <w:r>
        <w:rPr>
          <w:rFonts w:hint="eastAsia" w:ascii="宋体" w:hAnsi="宋体" w:eastAsia="宋体" w:cs="宋体"/>
          <w:b/>
          <w:bCs/>
          <w:color w:val="auto"/>
          <w:sz w:val="24"/>
          <w:szCs w:val="24"/>
        </w:rPr>
        <w:t>报名资料要求</w:t>
      </w:r>
      <w:r>
        <w:rPr>
          <w:rFonts w:hint="eastAsia" w:ascii="宋体" w:hAnsi="宋体" w:cs="宋体"/>
          <w:sz w:val="24"/>
        </w:rPr>
        <w:t>）</w:t>
      </w:r>
    </w:p>
    <w:p w14:paraId="69CE1F29">
      <w:pPr>
        <w:numPr>
          <w:ilvl w:val="0"/>
          <w:numId w:val="2"/>
        </w:numPr>
        <w:tabs>
          <w:tab w:val="left" w:pos="6150"/>
        </w:tabs>
        <w:spacing w:line="360" w:lineRule="auto"/>
        <w:rPr>
          <w:rFonts w:hint="eastAsia" w:ascii="宋体" w:hAnsi="宋体" w:cs="宋体"/>
          <w:b/>
          <w:bCs/>
          <w:sz w:val="24"/>
        </w:rPr>
      </w:pPr>
      <w:r>
        <w:rPr>
          <w:rFonts w:hint="eastAsia" w:ascii="宋体" w:hAnsi="宋体" w:cs="宋体"/>
          <w:b/>
          <w:bCs/>
          <w:sz w:val="24"/>
        </w:rPr>
        <w:t>基本资格条件</w:t>
      </w:r>
    </w:p>
    <w:p w14:paraId="08B17FBA">
      <w:pPr>
        <w:numPr>
          <w:ilvl w:val="0"/>
          <w:numId w:val="3"/>
        </w:numPr>
        <w:tabs>
          <w:tab w:val="left" w:pos="6150"/>
        </w:tabs>
        <w:spacing w:line="360" w:lineRule="auto"/>
        <w:rPr>
          <w:rFonts w:hint="eastAsia" w:ascii="宋体" w:hAnsi="宋体" w:cs="宋体"/>
          <w:sz w:val="24"/>
        </w:rPr>
      </w:pPr>
      <w:r>
        <w:rPr>
          <w:rFonts w:hint="eastAsia" w:ascii="宋体" w:hAnsi="宋体" w:cs="宋体"/>
          <w:sz w:val="24"/>
        </w:rPr>
        <w:t>投标人须具有独立承担民事责任的能力，具备履行合同相应能力，营业范围与本次招标项目相适应。【</w:t>
      </w:r>
      <w:r>
        <w:rPr>
          <w:rFonts w:hint="eastAsia" w:ascii="宋体" w:hAnsi="宋体" w:cs="宋体"/>
          <w:sz w:val="24"/>
          <w:u w:val="single"/>
        </w:rPr>
        <w:t>报名资料</w:t>
      </w:r>
      <w:r>
        <w:rPr>
          <w:rFonts w:hint="eastAsia" w:ascii="宋体" w:hAnsi="宋体" w:cs="宋体"/>
          <w:b/>
          <w:bCs/>
          <w:sz w:val="24"/>
          <w:u w:val="single"/>
        </w:rPr>
        <w:t>必须</w:t>
      </w:r>
      <w:r>
        <w:rPr>
          <w:rFonts w:hint="eastAsia" w:ascii="宋体" w:hAnsi="宋体" w:cs="宋体"/>
          <w:sz w:val="24"/>
          <w:u w:val="single"/>
        </w:rPr>
        <w:t>提供：营业执照复印件（标注出与本次招标项目相符合的经营范围）</w:t>
      </w:r>
      <w:r>
        <w:rPr>
          <w:rFonts w:hint="eastAsia" w:ascii="宋体" w:hAnsi="宋体" w:cs="宋体"/>
          <w:sz w:val="24"/>
        </w:rPr>
        <w:t>】</w:t>
      </w:r>
    </w:p>
    <w:p w14:paraId="3D82C9E4">
      <w:pPr>
        <w:numPr>
          <w:ilvl w:val="0"/>
          <w:numId w:val="3"/>
        </w:numPr>
        <w:tabs>
          <w:tab w:val="left" w:pos="6150"/>
        </w:tabs>
        <w:spacing w:line="360" w:lineRule="auto"/>
        <w:rPr>
          <w:rFonts w:hint="eastAsia" w:ascii="宋体" w:hAnsi="宋体" w:cs="宋体"/>
          <w:sz w:val="24"/>
        </w:rPr>
      </w:pPr>
      <w:r>
        <w:rPr>
          <w:rFonts w:hint="eastAsia" w:ascii="宋体" w:hAnsi="宋体" w:cs="宋体"/>
          <w:sz w:val="24"/>
        </w:rPr>
        <w:t>提供法定代表人身份证明书、法定代表人授权委托书。【</w:t>
      </w:r>
      <w:r>
        <w:rPr>
          <w:rFonts w:hint="eastAsia" w:ascii="宋体" w:hAnsi="宋体" w:cs="宋体"/>
          <w:sz w:val="24"/>
          <w:u w:val="single"/>
        </w:rPr>
        <w:t>报名资料</w:t>
      </w:r>
      <w:r>
        <w:rPr>
          <w:rFonts w:hint="eastAsia" w:ascii="宋体" w:hAnsi="宋体" w:cs="宋体"/>
          <w:b/>
          <w:bCs/>
          <w:sz w:val="24"/>
          <w:u w:val="single"/>
        </w:rPr>
        <w:t>必须</w:t>
      </w:r>
      <w:r>
        <w:rPr>
          <w:rFonts w:hint="eastAsia" w:ascii="宋体" w:hAnsi="宋体" w:cs="宋体"/>
          <w:sz w:val="24"/>
          <w:u w:val="single"/>
        </w:rPr>
        <w:t>提供：法定代表人身份证明书、法定代表人授权委托书（附件1）</w:t>
      </w:r>
      <w:r>
        <w:rPr>
          <w:rFonts w:hint="eastAsia" w:ascii="宋体" w:hAnsi="宋体" w:cs="宋体"/>
          <w:sz w:val="24"/>
        </w:rPr>
        <w:t>。】</w:t>
      </w:r>
    </w:p>
    <w:p w14:paraId="20354529">
      <w:pPr>
        <w:numPr>
          <w:ilvl w:val="0"/>
          <w:numId w:val="3"/>
        </w:numPr>
        <w:tabs>
          <w:tab w:val="left" w:pos="6150"/>
        </w:tabs>
        <w:spacing w:line="360" w:lineRule="auto"/>
        <w:rPr>
          <w:rFonts w:hint="eastAsia" w:ascii="宋体" w:hAnsi="宋体" w:cs="宋体"/>
          <w:sz w:val="24"/>
        </w:rPr>
      </w:pPr>
      <w:r>
        <w:rPr>
          <w:rFonts w:hint="eastAsia" w:ascii="宋体" w:hAnsi="宋体" w:cs="宋体"/>
          <w:sz w:val="24"/>
        </w:rPr>
        <w:t>具有良好的商业信誉，前三年内，在参加政府采购活动及经营活动中没有重大违法记录。【</w:t>
      </w:r>
      <w:r>
        <w:rPr>
          <w:rFonts w:hint="eastAsia" w:ascii="宋体" w:hAnsi="宋体" w:cs="宋体"/>
          <w:sz w:val="24"/>
          <w:u w:val="single"/>
        </w:rPr>
        <w:t>报名资料</w:t>
      </w:r>
      <w:r>
        <w:rPr>
          <w:rFonts w:hint="eastAsia" w:ascii="宋体" w:hAnsi="宋体" w:cs="宋体"/>
          <w:b/>
          <w:bCs/>
          <w:sz w:val="24"/>
          <w:u w:val="single"/>
        </w:rPr>
        <w:t>必须</w:t>
      </w:r>
      <w:r>
        <w:rPr>
          <w:rFonts w:hint="eastAsia" w:ascii="宋体" w:hAnsi="宋体" w:cs="宋体"/>
          <w:sz w:val="24"/>
          <w:u w:val="single"/>
        </w:rPr>
        <w:t>提供：投标函（附件2）</w:t>
      </w:r>
      <w:r>
        <w:rPr>
          <w:rFonts w:hint="eastAsia" w:ascii="宋体" w:hAnsi="宋体" w:cs="宋体"/>
          <w:sz w:val="24"/>
        </w:rPr>
        <w:t>】</w:t>
      </w:r>
    </w:p>
    <w:p w14:paraId="5CFFE201">
      <w:pPr>
        <w:numPr>
          <w:ilvl w:val="0"/>
          <w:numId w:val="3"/>
        </w:numPr>
        <w:tabs>
          <w:tab w:val="left" w:pos="6150"/>
        </w:tabs>
        <w:spacing w:line="360" w:lineRule="auto"/>
        <w:rPr>
          <w:rFonts w:hint="eastAsia" w:ascii="宋体" w:hAnsi="宋体" w:cs="宋体"/>
          <w:sz w:val="24"/>
        </w:rPr>
      </w:pPr>
      <w:r>
        <w:rPr>
          <w:rFonts w:hint="eastAsia" w:ascii="宋体" w:hAnsi="宋体" w:cs="宋体"/>
          <w:sz w:val="24"/>
        </w:rPr>
        <w:t>本项目不接受联合体投标。</w:t>
      </w:r>
    </w:p>
    <w:p w14:paraId="3A19A0C3">
      <w:pPr>
        <w:numPr>
          <w:ilvl w:val="0"/>
          <w:numId w:val="2"/>
        </w:numPr>
        <w:tabs>
          <w:tab w:val="left" w:pos="6150"/>
        </w:tabs>
        <w:spacing w:line="360" w:lineRule="auto"/>
        <w:rPr>
          <w:rFonts w:hint="eastAsia" w:ascii="宋体" w:hAnsi="宋体" w:cs="仿宋_GB2312"/>
          <w:sz w:val="24"/>
        </w:rPr>
      </w:pPr>
      <w:r>
        <w:rPr>
          <w:rFonts w:hint="eastAsia" w:ascii="宋体" w:hAnsi="宋体" w:cs="宋体"/>
          <w:b/>
          <w:bCs/>
          <w:sz w:val="24"/>
        </w:rPr>
        <w:t>特定资格条件：</w:t>
      </w:r>
    </w:p>
    <w:p w14:paraId="2CCE5DB0">
      <w:pPr>
        <w:numPr>
          <w:ilvl w:val="0"/>
          <w:numId w:val="4"/>
        </w:numPr>
        <w:tabs>
          <w:tab w:val="left" w:pos="6150"/>
        </w:tabs>
        <w:spacing w:line="360" w:lineRule="auto"/>
        <w:rPr>
          <w:rFonts w:hint="eastAsia" w:ascii="宋体" w:hAnsi="宋体" w:cs="仿宋_GB2312"/>
          <w:sz w:val="24"/>
        </w:rPr>
      </w:pPr>
      <w:r>
        <w:rPr>
          <w:rFonts w:hint="eastAsia" w:ascii="宋体" w:hAnsi="宋体" w:cs="仿宋_GB2312"/>
          <w:sz w:val="24"/>
        </w:rPr>
        <w:t>同时具有全国有害生物防制服务A级资质和重庆市有害生物防制服务A级资；</w:t>
      </w:r>
      <w:r>
        <w:rPr>
          <w:rFonts w:hint="eastAsia" w:ascii="宋体" w:hAnsi="宋体" w:cs="宋体"/>
          <w:sz w:val="24"/>
          <w:u w:val="single"/>
        </w:rPr>
        <w:t>【报名资料</w:t>
      </w:r>
      <w:r>
        <w:rPr>
          <w:rFonts w:hint="eastAsia" w:ascii="宋体" w:hAnsi="宋体" w:cs="宋体"/>
          <w:b/>
          <w:bCs/>
          <w:sz w:val="24"/>
          <w:u w:val="single"/>
        </w:rPr>
        <w:t>必须</w:t>
      </w:r>
      <w:r>
        <w:rPr>
          <w:rFonts w:hint="eastAsia" w:ascii="宋体" w:hAnsi="宋体" w:cs="宋体"/>
          <w:sz w:val="24"/>
          <w:u w:val="single"/>
        </w:rPr>
        <w:t>提供：以上资质】</w:t>
      </w:r>
    </w:p>
    <w:p w14:paraId="20E08D91">
      <w:pPr>
        <w:numPr>
          <w:ilvl w:val="0"/>
          <w:numId w:val="4"/>
        </w:numPr>
        <w:tabs>
          <w:tab w:val="left" w:pos="6150"/>
        </w:tabs>
        <w:spacing w:line="360" w:lineRule="auto"/>
        <w:rPr>
          <w:rFonts w:hint="eastAsia" w:ascii="宋体" w:hAnsi="宋体" w:cs="仿宋_GB2312"/>
          <w:sz w:val="24"/>
        </w:rPr>
      </w:pPr>
      <w:r>
        <w:rPr>
          <w:rFonts w:hint="eastAsia" w:ascii="宋体" w:hAnsi="宋体" w:cs="仿宋_GB2312"/>
          <w:sz w:val="24"/>
        </w:rPr>
        <w:t>项目负责人员需具有应急管理部门颁发的有效的安全生产管理人员合格证或相关资料，现场施工人员需具有有害生物防制员证。（以上人员需提供近一年在投标单位购买的社保证明资料）；</w:t>
      </w:r>
      <w:r>
        <w:rPr>
          <w:rFonts w:hint="eastAsia" w:ascii="宋体" w:hAnsi="宋体" w:cs="宋体"/>
          <w:sz w:val="24"/>
          <w:u w:val="single"/>
        </w:rPr>
        <w:t>【报名资料</w:t>
      </w:r>
      <w:r>
        <w:rPr>
          <w:rFonts w:hint="eastAsia" w:ascii="宋体" w:hAnsi="宋体" w:cs="宋体"/>
          <w:b/>
          <w:bCs/>
          <w:sz w:val="24"/>
          <w:u w:val="single"/>
        </w:rPr>
        <w:t>必须</w:t>
      </w:r>
      <w:r>
        <w:rPr>
          <w:rFonts w:hint="eastAsia" w:ascii="宋体" w:hAnsi="宋体" w:cs="宋体"/>
          <w:sz w:val="24"/>
          <w:u w:val="single"/>
        </w:rPr>
        <w:t>提供：以上资质】</w:t>
      </w:r>
    </w:p>
    <w:p w14:paraId="510200F4">
      <w:pPr>
        <w:numPr>
          <w:ilvl w:val="0"/>
          <w:numId w:val="4"/>
        </w:numPr>
        <w:tabs>
          <w:tab w:val="left" w:pos="6150"/>
        </w:tabs>
        <w:spacing w:line="360" w:lineRule="auto"/>
        <w:rPr>
          <w:rFonts w:hint="eastAsia" w:ascii="宋体" w:hAnsi="宋体" w:cs="仿宋_GB2312"/>
          <w:sz w:val="24"/>
        </w:rPr>
      </w:pPr>
      <w:r>
        <w:rPr>
          <w:rFonts w:hint="eastAsia" w:ascii="宋体" w:hAnsi="宋体" w:cs="仿宋_GB2312"/>
          <w:sz w:val="24"/>
        </w:rPr>
        <w:t>如合作过其他大型单位，需提供近三年与其签订的有害生物防治合同。</w:t>
      </w:r>
      <w:r>
        <w:rPr>
          <w:rFonts w:hint="eastAsia" w:ascii="宋体" w:hAnsi="宋体" w:cs="宋体"/>
          <w:sz w:val="24"/>
          <w:u w:val="single"/>
        </w:rPr>
        <w:t>【报名资料</w:t>
      </w:r>
      <w:r>
        <w:rPr>
          <w:rFonts w:hint="eastAsia" w:ascii="宋体" w:hAnsi="宋体" w:cs="宋体"/>
          <w:b/>
          <w:bCs/>
          <w:sz w:val="24"/>
          <w:u w:val="single"/>
        </w:rPr>
        <w:t>必须</w:t>
      </w:r>
      <w:r>
        <w:rPr>
          <w:rFonts w:hint="eastAsia" w:ascii="宋体" w:hAnsi="宋体" w:cs="宋体"/>
          <w:sz w:val="24"/>
          <w:u w:val="single"/>
        </w:rPr>
        <w:t>提供：以上资质】</w:t>
      </w:r>
    </w:p>
    <w:p w14:paraId="3A6DA2DF">
      <w:pPr>
        <w:spacing w:line="360" w:lineRule="auto"/>
        <w:ind w:right="25" w:rightChars="12" w:firstLine="472" w:firstLineChars="196"/>
        <w:rPr>
          <w:rFonts w:ascii="宋体" w:cs="仿宋_GB2312"/>
          <w:b/>
          <w:bCs/>
          <w:sz w:val="24"/>
        </w:rPr>
      </w:pPr>
      <w:r>
        <w:rPr>
          <w:rFonts w:hint="eastAsia" w:ascii="宋体" w:hAnsi="宋体" w:cs="仿宋_GB2312"/>
          <w:b/>
          <w:bCs/>
          <w:sz w:val="24"/>
        </w:rPr>
        <w:t>五、</w:t>
      </w:r>
      <w:r>
        <w:rPr>
          <w:rFonts w:hint="eastAsia" w:ascii="宋体" w:hAnsi="宋体" w:cs="宋体"/>
          <w:b/>
          <w:bCs/>
          <w:sz w:val="24"/>
        </w:rPr>
        <w:t>报名须知</w:t>
      </w:r>
    </w:p>
    <w:p w14:paraId="2B6DF1DE">
      <w:pPr>
        <w:spacing w:line="360" w:lineRule="auto"/>
        <w:ind w:firstLine="241" w:firstLineChars="100"/>
        <w:jc w:val="left"/>
        <w:rPr>
          <w:rFonts w:hint="eastAsia" w:ascii="宋体" w:hAnsi="宋体" w:cs="宋体"/>
          <w:sz w:val="24"/>
          <w:shd w:val="clear" w:color="auto" w:fill="FFFFFF"/>
        </w:rPr>
      </w:pPr>
      <w:r>
        <w:rPr>
          <w:rFonts w:hint="eastAsia" w:ascii="宋体" w:hAnsi="宋体" w:cs="宋体"/>
          <w:b/>
          <w:bCs/>
          <w:sz w:val="24"/>
          <w:shd w:val="clear" w:color="auto" w:fill="FFFFFF"/>
        </w:rPr>
        <w:t>（一）报名方式：</w:t>
      </w:r>
      <w:r>
        <w:rPr>
          <w:rFonts w:hint="eastAsia" w:ascii="宋体" w:hAnsi="宋体" w:cs="宋体"/>
          <w:sz w:val="24"/>
          <w:shd w:val="clear" w:color="auto" w:fill="FFFFFF"/>
        </w:rPr>
        <w:t>将报名资料于报名时间内发送至邮箱进行</w:t>
      </w:r>
      <w:r>
        <w:rPr>
          <w:rFonts w:hint="eastAsia" w:ascii="宋体" w:hAnsi="宋体" w:cs="宋体"/>
          <w:color w:val="FF0000"/>
          <w:sz w:val="24"/>
          <w:shd w:val="clear" w:color="auto" w:fill="FFFFFF"/>
        </w:rPr>
        <w:t>网上报名</w:t>
      </w:r>
      <w:r>
        <w:rPr>
          <w:rFonts w:hint="eastAsia" w:ascii="宋体" w:hAnsi="宋体" w:cs="宋体"/>
          <w:sz w:val="24"/>
          <w:shd w:val="clear" w:color="auto" w:fill="FFFFFF"/>
        </w:rPr>
        <w:t>，进行资质初审。（</w:t>
      </w:r>
      <w:r>
        <w:rPr>
          <w:rFonts w:hint="eastAsia" w:ascii="宋体" w:hAnsi="宋体" w:cs="宋体"/>
          <w:color w:val="FF0000"/>
          <w:sz w:val="24"/>
          <w:shd w:val="clear" w:color="auto" w:fill="FFFFFF"/>
        </w:rPr>
        <w:t xml:space="preserve">报名邮箱：2987352792@qq.com </w:t>
      </w:r>
      <w:r>
        <w:rPr>
          <w:rFonts w:hint="eastAsia" w:ascii="宋体" w:hAnsi="宋体" w:cs="宋体"/>
          <w:sz w:val="24"/>
          <w:shd w:val="clear" w:color="auto" w:fill="FFFFFF"/>
        </w:rPr>
        <w:t>；报名时间：详见“投标须知”）</w:t>
      </w:r>
    </w:p>
    <w:p w14:paraId="27E7A414">
      <w:pPr>
        <w:spacing w:line="360" w:lineRule="auto"/>
        <w:ind w:firstLine="241" w:firstLineChars="100"/>
        <w:jc w:val="left"/>
        <w:rPr>
          <w:rFonts w:hint="eastAsia" w:ascii="宋体" w:hAnsi="宋体" w:cs="宋体"/>
          <w:b/>
          <w:bCs/>
          <w:sz w:val="24"/>
          <w:shd w:val="clear" w:color="auto" w:fill="FFFFFF"/>
        </w:rPr>
      </w:pPr>
      <w:r>
        <w:rPr>
          <w:rFonts w:hint="eastAsia" w:ascii="宋体" w:hAnsi="宋体" w:cs="宋体"/>
          <w:b/>
          <w:bCs/>
          <w:sz w:val="24"/>
          <w:shd w:val="clear" w:color="auto" w:fill="FFFFFF"/>
        </w:rPr>
        <w:t>（二）报名资料的编制：</w:t>
      </w:r>
    </w:p>
    <w:p w14:paraId="007C5034">
      <w:pPr>
        <w:numPr>
          <w:ilvl w:val="0"/>
          <w:numId w:val="5"/>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报名资料内容：</w:t>
      </w:r>
    </w:p>
    <w:p w14:paraId="6C9C2C08">
      <w:pPr>
        <w:numPr>
          <w:ilvl w:val="0"/>
          <w:numId w:val="6"/>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报名资料封面及目录。</w:t>
      </w:r>
    </w:p>
    <w:p w14:paraId="741D730F">
      <w:pPr>
        <w:numPr>
          <w:ilvl w:val="0"/>
          <w:numId w:val="6"/>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“投标人资格要求”中所有资料复印件（按照“投标人资格要求”中的顺序进行编排）。</w:t>
      </w:r>
    </w:p>
    <w:p w14:paraId="2ED0C699">
      <w:pPr>
        <w:numPr>
          <w:ilvl w:val="0"/>
          <w:numId w:val="6"/>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其他（投标人自行补充）。</w:t>
      </w:r>
    </w:p>
    <w:p w14:paraId="694D2276">
      <w:pPr>
        <w:numPr>
          <w:ilvl w:val="0"/>
          <w:numId w:val="5"/>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报名资料格式：所有报名资料必须形成1个PDF。</w:t>
      </w:r>
    </w:p>
    <w:p w14:paraId="27928BF8">
      <w:pPr>
        <w:numPr>
          <w:ilvl w:val="0"/>
          <w:numId w:val="5"/>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报名资料及邮件命名：“公司名称+项目名称报名资料”。</w:t>
      </w:r>
    </w:p>
    <w:p w14:paraId="3A36BBBD">
      <w:pPr>
        <w:numPr>
          <w:ilvl w:val="0"/>
          <w:numId w:val="5"/>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报名资料数量：1份。</w:t>
      </w:r>
    </w:p>
    <w:p w14:paraId="618798BE">
      <w:pPr>
        <w:numPr>
          <w:ilvl w:val="0"/>
          <w:numId w:val="5"/>
        </w:num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报名资料盖章：所有资料均须盖投标人鲜章。</w:t>
      </w:r>
    </w:p>
    <w:p w14:paraId="4DD1B861">
      <w:pPr>
        <w:numPr>
          <w:ilvl w:val="0"/>
          <w:numId w:val="2"/>
        </w:numPr>
        <w:spacing w:line="360" w:lineRule="auto"/>
        <w:jc w:val="left"/>
        <w:rPr>
          <w:rFonts w:hint="eastAsia" w:ascii="宋体" w:hAnsi="宋体" w:cs="宋体"/>
          <w:b/>
          <w:bCs/>
          <w:sz w:val="24"/>
          <w:shd w:val="clear" w:color="auto" w:fill="FFFFFF"/>
        </w:rPr>
      </w:pPr>
      <w:r>
        <w:rPr>
          <w:rFonts w:hint="eastAsia" w:ascii="宋体" w:hAnsi="宋体" w:cs="宋体"/>
          <w:b/>
          <w:bCs/>
          <w:sz w:val="24"/>
          <w:shd w:val="clear" w:color="auto" w:fill="FFFFFF"/>
        </w:rPr>
        <w:t>现场勘察：</w:t>
      </w:r>
    </w:p>
    <w:p w14:paraId="6E2EED84">
      <w:pPr>
        <w:spacing w:line="360" w:lineRule="auto"/>
        <w:ind w:firstLine="480" w:firstLineChars="200"/>
        <w:rPr>
          <w:rFonts w:ascii="宋体"/>
          <w:sz w:val="24"/>
          <w:shd w:val="clear" w:color="auto" w:fill="FFFFFF"/>
        </w:rPr>
      </w:pPr>
      <w:r>
        <w:rPr>
          <w:rFonts w:hint="eastAsia" w:ascii="宋体" w:hAnsi="宋体"/>
          <w:sz w:val="24"/>
          <w:shd w:val="clear" w:color="auto" w:fill="FFFFFF"/>
        </w:rPr>
        <w:t>投标公司自行勘察现场，若有疑议，请于投标前联系。</w:t>
      </w:r>
      <w:r>
        <w:rPr>
          <w:rFonts w:hint="eastAsia" w:cs="宋体" w:asciiTheme="minorEastAsia" w:hAnsiTheme="minorEastAsia"/>
          <w:kern w:val="0"/>
          <w:sz w:val="24"/>
        </w:rPr>
        <w:t>现场勘察联系人：雷老师、杨老师87386010</w:t>
      </w:r>
    </w:p>
    <w:p w14:paraId="69F0DA13">
      <w:pPr>
        <w:spacing w:line="360" w:lineRule="auto"/>
        <w:ind w:firstLine="470" w:firstLineChars="195"/>
        <w:rPr>
          <w:rFonts w:ascii="宋体"/>
          <w:sz w:val="24"/>
          <w:shd w:val="clear" w:color="auto" w:fill="FFFFFF"/>
        </w:rPr>
      </w:pPr>
      <w:r>
        <w:rPr>
          <w:rFonts w:hint="eastAsia" w:ascii="宋体" w:hAnsi="宋体"/>
          <w:b/>
          <w:sz w:val="24"/>
          <w:shd w:val="clear" w:color="auto" w:fill="FFFFFF"/>
        </w:rPr>
        <w:t>六、</w:t>
      </w:r>
      <w:r>
        <w:rPr>
          <w:rFonts w:hint="eastAsia" w:ascii="宋体" w:hAnsi="宋体" w:cs="仿宋_GB2312"/>
          <w:b/>
          <w:bCs/>
          <w:sz w:val="24"/>
        </w:rPr>
        <w:t>投标须知</w:t>
      </w:r>
    </w:p>
    <w:p w14:paraId="1B8FCF5E">
      <w:pPr>
        <w:spacing w:line="360" w:lineRule="auto"/>
        <w:ind w:firstLine="472" w:firstLineChars="196"/>
        <w:rPr>
          <w:rFonts w:ascii="宋体" w:cs="宋体"/>
          <w:sz w:val="24"/>
          <w:shd w:val="clear" w:color="auto" w:fill="FFFFFF"/>
        </w:rPr>
      </w:pPr>
      <w:r>
        <w:rPr>
          <w:rFonts w:hint="eastAsia" w:ascii="宋体" w:hAnsi="宋体" w:cs="宋体"/>
          <w:b/>
          <w:bCs/>
          <w:sz w:val="24"/>
        </w:rPr>
        <w:t>（</w:t>
      </w:r>
      <w:r>
        <w:rPr>
          <w:rFonts w:hint="eastAsia" w:ascii="宋体" w:hAnsi="宋体" w:cs="宋体"/>
          <w:b/>
          <w:bCs/>
          <w:sz w:val="24"/>
          <w:shd w:val="clear" w:color="auto" w:fill="FFFFFF"/>
        </w:rPr>
        <w:t>一）招标文件获取及投标费用：</w:t>
      </w:r>
      <w:r>
        <w:rPr>
          <w:rFonts w:hint="eastAsia" w:ascii="宋体" w:hAnsi="宋体" w:cs="宋体"/>
          <w:sz w:val="24"/>
          <w:shd w:val="clear" w:color="auto" w:fill="FFFFFF"/>
        </w:rPr>
        <w:t>招标文件无需购买。各投标人自行在重医一院官网下载，并承担投标文件编制与递交所发生的一切费用，在任何情况下，招标单位对上述费用均不承担任何责任。</w:t>
      </w:r>
    </w:p>
    <w:p w14:paraId="484BA217">
      <w:pPr>
        <w:spacing w:line="360" w:lineRule="auto"/>
        <w:ind w:firstLine="472" w:firstLineChars="196"/>
        <w:rPr>
          <w:rFonts w:ascii="宋体" w:cs="宋体"/>
          <w:sz w:val="24"/>
          <w:shd w:val="clear" w:color="auto" w:fill="FFFFFF"/>
        </w:rPr>
      </w:pPr>
      <w:r>
        <w:rPr>
          <w:rFonts w:hint="eastAsia" w:ascii="宋体" w:hAnsi="宋体" w:cs="宋体"/>
          <w:b/>
          <w:bCs/>
          <w:sz w:val="24"/>
          <w:shd w:val="clear" w:color="auto" w:fill="FFFFFF"/>
        </w:rPr>
        <w:t>（二）评标方式：</w:t>
      </w:r>
      <w:r>
        <w:rPr>
          <w:rFonts w:hint="eastAsia" w:ascii="宋体" w:hAnsi="宋体" w:cs="宋体"/>
          <w:sz w:val="24"/>
          <w:shd w:val="clear" w:color="auto" w:fill="FFFFFF"/>
        </w:rPr>
        <w:t>招标单位组织由医院相关部门及监督机构组成的评标小组进行评议，结合投标单位资质、经验、实力、社会信誉度、本项目投标报价及方案，选择中标单位并与之签订合同。</w:t>
      </w:r>
    </w:p>
    <w:p w14:paraId="67D474DC">
      <w:pPr>
        <w:spacing w:line="360" w:lineRule="auto"/>
        <w:ind w:firstLine="472" w:firstLineChars="196"/>
        <w:rPr>
          <w:rFonts w:ascii="宋体" w:cs="宋体"/>
          <w:sz w:val="24"/>
          <w:shd w:val="clear" w:color="auto" w:fill="FFFFFF"/>
        </w:rPr>
      </w:pPr>
      <w:r>
        <w:rPr>
          <w:rFonts w:hint="eastAsia" w:ascii="宋体" w:hAnsi="宋体" w:cs="宋体"/>
          <w:b/>
          <w:bCs/>
          <w:sz w:val="24"/>
          <w:shd w:val="clear" w:color="auto" w:fill="FFFFFF"/>
        </w:rPr>
        <w:t>（三）</w:t>
      </w:r>
      <w:r>
        <w:rPr>
          <w:rFonts w:hint="eastAsia" w:ascii="宋体" w:hAnsi="宋体" w:cs="宋体"/>
          <w:sz w:val="24"/>
          <w:shd w:val="clear" w:color="auto" w:fill="FFFFFF"/>
        </w:rPr>
        <w:t>严禁串标、围标等恶意行为，若发现此类情况，取消投标资格，若已中标、成交，视为无效，相关供应商两年内禁止参与我院投标。</w:t>
      </w:r>
    </w:p>
    <w:p w14:paraId="7E2ED7E3">
      <w:pPr>
        <w:spacing w:line="360" w:lineRule="auto"/>
        <w:rPr>
          <w:rFonts w:ascii="宋体" w:cs="宋体"/>
          <w:sz w:val="24"/>
          <w:shd w:val="clear" w:color="auto" w:fill="FFFFFF"/>
        </w:rPr>
      </w:pPr>
      <w:r>
        <w:rPr>
          <w:rFonts w:hint="eastAsia" w:ascii="宋体" w:hAnsi="宋体" w:cs="宋体"/>
          <w:b/>
          <w:bCs/>
          <w:sz w:val="24"/>
          <w:shd w:val="clear" w:color="auto" w:fill="FFFFFF"/>
        </w:rPr>
        <w:t>（四）采购结果公告：</w:t>
      </w:r>
      <w:r>
        <w:rPr>
          <w:rFonts w:hint="eastAsia" w:ascii="宋体" w:hAnsi="宋体" w:cs="宋体"/>
          <w:sz w:val="24"/>
          <w:shd w:val="clear" w:color="auto" w:fill="FFFFFF"/>
        </w:rPr>
        <w:t>重医一院官网自行查看</w:t>
      </w:r>
    </w:p>
    <w:p w14:paraId="4C46544A">
      <w:pPr>
        <w:spacing w:line="360" w:lineRule="auto"/>
        <w:rPr>
          <w:rFonts w:ascii="宋体" w:cs="宋体"/>
          <w:b/>
          <w:bCs/>
          <w:sz w:val="24"/>
          <w:shd w:val="clear" w:color="auto" w:fill="FFFFFF"/>
        </w:rPr>
      </w:pPr>
      <w:r>
        <w:rPr>
          <w:rFonts w:hint="eastAsia" w:ascii="宋体" w:hAnsi="宋体" w:cs="宋体"/>
          <w:b/>
          <w:bCs/>
          <w:sz w:val="24"/>
          <w:shd w:val="clear" w:color="auto" w:fill="FFFFFF"/>
        </w:rPr>
        <w:t>（五）投标文件的编制（包含但不限于）：</w:t>
      </w:r>
    </w:p>
    <w:p w14:paraId="340AB369">
      <w:pPr>
        <w:spacing w:line="360" w:lineRule="auto"/>
        <w:ind w:firstLine="480" w:firstLineChars="200"/>
        <w:rPr>
          <w:rFonts w:ascii="宋体" w:cs="宋体"/>
          <w:sz w:val="24"/>
          <w:shd w:val="clear" w:color="auto" w:fill="FFFFFF"/>
        </w:rPr>
      </w:pPr>
      <w:r>
        <w:rPr>
          <w:rFonts w:ascii="宋体" w:hAnsi="宋体" w:cs="宋体"/>
          <w:sz w:val="24"/>
          <w:shd w:val="clear" w:color="auto" w:fill="FFFFFF"/>
        </w:rPr>
        <w:t>1.</w:t>
      </w:r>
      <w:r>
        <w:rPr>
          <w:rFonts w:hint="eastAsia" w:ascii="宋体" w:hAnsi="宋体" w:cs="宋体"/>
          <w:sz w:val="24"/>
          <w:shd w:val="clear" w:color="auto" w:fill="FFFFFF"/>
        </w:rPr>
        <w:t>投标文件内容：</w:t>
      </w:r>
    </w:p>
    <w:p w14:paraId="4F7C2101">
      <w:pPr>
        <w:spacing w:line="360" w:lineRule="auto"/>
        <w:ind w:firstLine="720" w:firstLineChars="300"/>
        <w:rPr>
          <w:rFonts w:ascii="宋体" w:cs="宋体"/>
          <w:sz w:val="24"/>
          <w:shd w:val="clear" w:color="auto" w:fill="FFFFFF"/>
        </w:rPr>
      </w:pPr>
      <w:r>
        <w:rPr>
          <w:rFonts w:hint="eastAsia" w:ascii="宋体" w:hAnsi="宋体" w:cs="宋体"/>
          <w:sz w:val="24"/>
          <w:shd w:val="clear" w:color="auto" w:fill="FFFFFF"/>
        </w:rPr>
        <w:t>①报价表</w:t>
      </w:r>
      <w:r>
        <w:rPr>
          <w:rFonts w:hint="eastAsia" w:ascii="宋体" w:hAnsi="宋体" w:cs="宋体"/>
          <w:color w:val="000000"/>
          <w:sz w:val="24"/>
        </w:rPr>
        <w:t>（附件</w:t>
      </w:r>
      <w:r>
        <w:rPr>
          <w:rFonts w:ascii="宋体" w:hAnsi="宋体" w:cs="宋体"/>
          <w:color w:val="000000"/>
          <w:sz w:val="24"/>
        </w:rPr>
        <w:t>3</w:t>
      </w:r>
      <w:r>
        <w:rPr>
          <w:rFonts w:hint="eastAsia" w:ascii="宋体" w:hAnsi="宋体" w:cs="宋体"/>
          <w:color w:val="000000"/>
          <w:sz w:val="24"/>
        </w:rPr>
        <w:t>）</w:t>
      </w:r>
      <w:r>
        <w:rPr>
          <w:rFonts w:hint="eastAsia" w:ascii="宋体" w:hAnsi="宋体" w:cs="宋体"/>
          <w:sz w:val="24"/>
          <w:shd w:val="clear" w:color="auto" w:fill="FFFFFF"/>
        </w:rPr>
        <w:t>。</w:t>
      </w:r>
    </w:p>
    <w:p w14:paraId="2B487D9A">
      <w:pPr>
        <w:spacing w:line="360" w:lineRule="auto"/>
        <w:ind w:firstLine="720" w:firstLineChars="300"/>
        <w:rPr>
          <w:rFonts w:ascii="宋体" w:cs="宋体"/>
          <w:color w:val="0070C0"/>
          <w:sz w:val="24"/>
          <w:u w:val="single"/>
          <w:shd w:val="clear" w:color="auto" w:fill="FFFFFF"/>
        </w:rPr>
      </w:pPr>
      <w:r>
        <w:rPr>
          <w:rFonts w:hint="eastAsia" w:ascii="宋体" w:hAnsi="宋体" w:cs="宋体"/>
          <w:sz w:val="24"/>
          <w:shd w:val="clear" w:color="auto" w:fill="FFFFFF"/>
        </w:rPr>
        <w:t>②法定代表人授权委托书（附件</w:t>
      </w:r>
      <w:r>
        <w:rPr>
          <w:rFonts w:ascii="宋体" w:hAnsi="宋体" w:cs="宋体"/>
          <w:sz w:val="24"/>
          <w:shd w:val="clear" w:color="auto" w:fill="FFFFFF"/>
        </w:rPr>
        <w:t>1</w:t>
      </w:r>
      <w:r>
        <w:rPr>
          <w:rFonts w:hint="eastAsia" w:ascii="宋体" w:hAnsi="宋体" w:cs="宋体"/>
          <w:sz w:val="24"/>
          <w:shd w:val="clear" w:color="auto" w:fill="FFFFFF"/>
        </w:rPr>
        <w:t>）：</w:t>
      </w:r>
      <w:r>
        <w:rPr>
          <w:rFonts w:hint="eastAsia" w:ascii="宋体" w:hAnsi="宋体" w:cs="宋体"/>
          <w:sz w:val="24"/>
          <w:u w:val="single"/>
          <w:shd w:val="clear" w:color="auto" w:fill="FFFFFF"/>
        </w:rPr>
        <w:t>被授权人须与实际投标人为同一人，</w:t>
      </w:r>
      <w:r>
        <w:rPr>
          <w:rFonts w:hint="eastAsia" w:ascii="宋体" w:hAnsi="宋体" w:cs="宋体"/>
          <w:sz w:val="24"/>
          <w:u w:val="single"/>
        </w:rPr>
        <w:t>且为公司在职员工（提供缴纳社保记录等证明材料）</w:t>
      </w:r>
      <w:r>
        <w:rPr>
          <w:rFonts w:hint="eastAsia" w:ascii="宋体" w:hAnsi="宋体" w:cs="宋体"/>
          <w:sz w:val="24"/>
          <w:shd w:val="clear" w:color="auto" w:fill="FFFFFF"/>
        </w:rPr>
        <w:t>。</w:t>
      </w:r>
    </w:p>
    <w:p w14:paraId="32363B04">
      <w:pPr>
        <w:spacing w:line="360" w:lineRule="auto"/>
        <w:ind w:firstLine="720" w:firstLineChars="300"/>
        <w:rPr>
          <w:rFonts w:ascii="宋体" w:cs="宋体"/>
          <w:sz w:val="24"/>
          <w:shd w:val="clear" w:color="auto" w:fill="FFFFFF"/>
        </w:rPr>
      </w:pPr>
      <w:r>
        <w:rPr>
          <w:rFonts w:hint="eastAsia" w:ascii="宋体" w:hAnsi="宋体" w:cs="宋体"/>
          <w:sz w:val="24"/>
          <w:shd w:val="clear" w:color="auto" w:fill="FFFFFF"/>
        </w:rPr>
        <w:t>③投标函（附件</w:t>
      </w:r>
      <w:r>
        <w:rPr>
          <w:rFonts w:ascii="宋体" w:hAnsi="宋体" w:cs="宋体"/>
          <w:sz w:val="24"/>
          <w:shd w:val="clear" w:color="auto" w:fill="FFFFFF"/>
        </w:rPr>
        <w:t>2</w:t>
      </w:r>
      <w:r>
        <w:rPr>
          <w:rFonts w:hint="eastAsia" w:ascii="宋体" w:hAnsi="宋体" w:cs="宋体"/>
          <w:sz w:val="24"/>
          <w:shd w:val="clear" w:color="auto" w:fill="FFFFFF"/>
        </w:rPr>
        <w:t>）：实质性响应本招标文件内容</w:t>
      </w:r>
      <w:r>
        <w:rPr>
          <w:rFonts w:ascii="宋体" w:hAnsi="宋体" w:cs="宋体"/>
          <w:sz w:val="24"/>
          <w:shd w:val="clear" w:color="auto" w:fill="FFFFFF"/>
        </w:rPr>
        <w:t>(</w:t>
      </w:r>
      <w:r>
        <w:rPr>
          <w:rFonts w:hint="eastAsia" w:ascii="宋体" w:hAnsi="宋体" w:cs="宋体"/>
          <w:sz w:val="24"/>
          <w:shd w:val="clear" w:color="auto" w:fill="FFFFFF"/>
        </w:rPr>
        <w:t>服务内容及要求等</w:t>
      </w:r>
      <w:r>
        <w:rPr>
          <w:rFonts w:ascii="宋体" w:hAnsi="宋体" w:cs="宋体"/>
          <w:sz w:val="24"/>
          <w:shd w:val="clear" w:color="auto" w:fill="FFFFFF"/>
        </w:rPr>
        <w:t xml:space="preserve">) </w:t>
      </w:r>
      <w:r>
        <w:rPr>
          <w:rFonts w:hint="eastAsia" w:ascii="宋体" w:hAnsi="宋体" w:cs="宋体"/>
          <w:sz w:val="24"/>
          <w:shd w:val="clear" w:color="auto" w:fill="FFFFFF"/>
        </w:rPr>
        <w:t>。</w:t>
      </w:r>
    </w:p>
    <w:p w14:paraId="17A27825">
      <w:pPr>
        <w:spacing w:line="360" w:lineRule="auto"/>
        <w:ind w:firstLine="720" w:firstLineChars="300"/>
        <w:rPr>
          <w:rFonts w:ascii="宋体" w:cs="宋体"/>
          <w:color w:val="00B0F0"/>
          <w:sz w:val="24"/>
          <w:u w:val="single"/>
          <w:shd w:val="clear" w:color="auto" w:fill="FFFFFF"/>
        </w:rPr>
      </w:pPr>
      <w:r>
        <w:rPr>
          <w:rFonts w:hint="eastAsia" w:ascii="宋体" w:hAnsi="宋体" w:cs="宋体"/>
          <w:sz w:val="24"/>
          <w:shd w:val="clear" w:color="auto" w:fill="FFFFFF"/>
        </w:rPr>
        <w:t>④“投标人资格要求”中所有资料复印件。</w:t>
      </w:r>
    </w:p>
    <w:p w14:paraId="460B09BD">
      <w:pPr>
        <w:spacing w:line="360" w:lineRule="auto"/>
        <w:ind w:firstLine="720" w:firstLineChars="300"/>
        <w:rPr>
          <w:rFonts w:ascii="宋体" w:cs="宋体"/>
          <w:sz w:val="24"/>
          <w:shd w:val="clear" w:color="auto" w:fill="FFFFFF"/>
        </w:rPr>
      </w:pPr>
      <w:r>
        <w:rPr>
          <w:rFonts w:hint="eastAsia" w:ascii="宋体" w:hAnsi="宋体" w:cs="宋体"/>
          <w:color w:val="000000"/>
          <w:sz w:val="24"/>
          <w:shd w:val="clear" w:color="auto" w:fill="FFFFFF"/>
        </w:rPr>
        <w:t>⑤其他</w:t>
      </w:r>
      <w:r>
        <w:rPr>
          <w:rFonts w:hint="eastAsia" w:ascii="宋体" w:hAnsi="宋体" w:cs="宋体"/>
          <w:sz w:val="24"/>
          <w:shd w:val="clear" w:color="auto" w:fill="FFFFFF"/>
        </w:rPr>
        <w:t>。</w:t>
      </w:r>
    </w:p>
    <w:p w14:paraId="76A2695C">
      <w:pPr>
        <w:spacing w:line="360" w:lineRule="auto"/>
        <w:ind w:firstLine="480" w:firstLineChars="200"/>
        <w:rPr>
          <w:rFonts w:ascii="宋体" w:cs="宋体"/>
          <w:sz w:val="24"/>
        </w:rPr>
      </w:pPr>
      <w:r>
        <w:rPr>
          <w:rFonts w:ascii="宋体" w:hAnsi="宋体" w:cs="宋体"/>
          <w:sz w:val="24"/>
          <w:shd w:val="clear" w:color="auto" w:fill="FFFFFF"/>
        </w:rPr>
        <w:t>2.</w:t>
      </w:r>
      <w:r>
        <w:rPr>
          <w:rFonts w:hint="eastAsia" w:ascii="宋体" w:hAnsi="宋体" w:cs="宋体"/>
          <w:sz w:val="24"/>
        </w:rPr>
        <w:t>装订顺序：请按照以上顺序装订投标文件。</w:t>
      </w:r>
    </w:p>
    <w:p w14:paraId="48485F91">
      <w:pPr>
        <w:spacing w:line="360" w:lineRule="auto"/>
        <w:ind w:firstLine="480" w:firstLineChars="200"/>
        <w:rPr>
          <w:rFonts w:ascii="宋体" w:cs="宋体"/>
          <w:sz w:val="24"/>
          <w:shd w:val="clear" w:color="FFFFFF" w:fill="D9D9D9"/>
        </w:rPr>
      </w:pPr>
      <w:r>
        <w:rPr>
          <w:rFonts w:ascii="宋体" w:hAnsi="宋体" w:cs="宋体"/>
          <w:sz w:val="24"/>
        </w:rPr>
        <w:t>3.</w:t>
      </w:r>
      <w:r>
        <w:rPr>
          <w:rFonts w:hint="eastAsia" w:ascii="宋体" w:hAnsi="宋体" w:cs="宋体"/>
          <w:sz w:val="24"/>
        </w:rPr>
        <w:t>文件数量：</w:t>
      </w:r>
      <w:r>
        <w:rPr>
          <w:rFonts w:hint="eastAsia" w:ascii="宋体" w:hAnsi="宋体" w:cs="宋体"/>
          <w:sz w:val="24"/>
          <w:shd w:val="clear" w:color="FFFFFF" w:fill="auto"/>
        </w:rPr>
        <w:t>正副各</w:t>
      </w:r>
      <w:r>
        <w:rPr>
          <w:rFonts w:ascii="宋体" w:hAnsi="宋体" w:cs="宋体"/>
          <w:sz w:val="24"/>
          <w:shd w:val="clear" w:color="FFFFFF" w:fill="auto"/>
        </w:rPr>
        <w:t>1</w:t>
      </w:r>
      <w:r>
        <w:rPr>
          <w:rFonts w:hint="eastAsia" w:ascii="宋体" w:hAnsi="宋体" w:cs="宋体"/>
          <w:sz w:val="24"/>
          <w:shd w:val="clear" w:color="FFFFFF" w:fill="auto"/>
        </w:rPr>
        <w:t>本。</w:t>
      </w:r>
    </w:p>
    <w:p w14:paraId="3472D740">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文件密封：所有资料均盖鲜章，密封后于开标时递交，无须提前递交。</w:t>
      </w:r>
    </w:p>
    <w:p w14:paraId="672DB897">
      <w:pPr>
        <w:spacing w:line="360" w:lineRule="auto"/>
        <w:rPr>
          <w:rFonts w:ascii="宋体" w:cs="宋体"/>
          <w:b/>
          <w:bCs/>
          <w:sz w:val="24"/>
          <w:shd w:val="clear" w:color="auto" w:fill="FFFFFF"/>
        </w:rPr>
      </w:pPr>
      <w:r>
        <w:rPr>
          <w:rFonts w:hint="eastAsia" w:ascii="宋体" w:hAnsi="宋体" w:cs="宋体"/>
          <w:b/>
          <w:bCs/>
          <w:sz w:val="24"/>
          <w:shd w:val="clear" w:color="auto" w:fill="FFFFFF"/>
        </w:rPr>
        <w:t>（六）报名、开标的时间及地点</w:t>
      </w:r>
    </w:p>
    <w:p w14:paraId="40DD73D0">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1.报名时间：202</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12</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日--202</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12</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9</w:t>
      </w:r>
      <w:r>
        <w:rPr>
          <w:rFonts w:hint="eastAsia" w:ascii="宋体" w:hAnsi="宋体" w:cs="宋体"/>
          <w:sz w:val="24"/>
          <w:shd w:val="clear" w:color="auto" w:fill="FFFFFF"/>
        </w:rPr>
        <w:t>日上班时间。</w:t>
      </w:r>
    </w:p>
    <w:p w14:paraId="1928E628">
      <w:pPr>
        <w:spacing w:line="360" w:lineRule="auto"/>
        <w:ind w:firstLine="720" w:firstLineChars="300"/>
        <w:rPr>
          <w:rFonts w:hint="eastAsia" w:ascii="宋体" w:hAnsi="宋体" w:cs="宋体"/>
          <w:sz w:val="24"/>
          <w:shd w:val="clear" w:color="auto" w:fill="FFFFFF"/>
        </w:rPr>
      </w:pPr>
      <w:r>
        <w:rPr>
          <w:rFonts w:hint="eastAsia" w:ascii="宋体" w:hAnsi="宋体" w:cs="宋体"/>
          <w:sz w:val="24"/>
          <w:shd w:val="clear" w:color="auto" w:fill="FFFFFF"/>
        </w:rPr>
        <w:t>报名邮箱：</w:t>
      </w:r>
      <w:r>
        <w:fldChar w:fldCharType="begin"/>
      </w:r>
      <w:r>
        <w:instrText xml:space="preserve"> HYPERLINK "mailto:2987352792@qq.com" </w:instrText>
      </w:r>
      <w:r>
        <w:fldChar w:fldCharType="separate"/>
      </w:r>
      <w:r>
        <w:rPr>
          <w:rStyle w:val="11"/>
          <w:rFonts w:hint="eastAsia" w:ascii="宋体" w:hAnsi="宋体" w:cs="宋体"/>
          <w:sz w:val="24"/>
          <w:shd w:val="clear" w:color="auto" w:fill="FFFFFF"/>
        </w:rPr>
        <w:t>2987352792@qq.com</w:t>
      </w:r>
      <w:r>
        <w:rPr>
          <w:rStyle w:val="11"/>
          <w:rFonts w:hint="eastAsia" w:ascii="宋体" w:hAnsi="宋体" w:cs="宋体"/>
          <w:sz w:val="24"/>
          <w:shd w:val="clear" w:color="auto" w:fill="FFFFFF"/>
        </w:rPr>
        <w:fldChar w:fldCharType="end"/>
      </w:r>
    </w:p>
    <w:p w14:paraId="1CA90C0F">
      <w:pPr>
        <w:spacing w:line="360" w:lineRule="auto"/>
        <w:ind w:firstLine="720" w:firstLineChars="300"/>
        <w:rPr>
          <w:rFonts w:hint="eastAsia" w:ascii="宋体" w:hAnsi="宋体" w:cs="宋体"/>
          <w:sz w:val="24"/>
          <w:shd w:val="clear" w:color="auto" w:fill="FFFFFF"/>
        </w:rPr>
      </w:pPr>
      <w:r>
        <w:rPr>
          <w:rFonts w:hint="eastAsia" w:ascii="宋体" w:hAnsi="宋体" w:cs="宋体"/>
          <w:sz w:val="24"/>
          <w:shd w:val="clear" w:color="auto" w:fill="FFFFFF"/>
        </w:rPr>
        <w:t>报名电话：朱老师89012770</w:t>
      </w:r>
    </w:p>
    <w:p w14:paraId="0692AAFA">
      <w:pPr>
        <w:spacing w:line="360" w:lineRule="auto"/>
        <w:ind w:firstLine="720" w:firstLineChars="300"/>
        <w:rPr>
          <w:rFonts w:hint="eastAsia" w:ascii="宋体" w:hAnsi="宋体" w:cs="宋体"/>
          <w:sz w:val="24"/>
          <w:shd w:val="clear" w:color="auto" w:fill="FFFFFF"/>
        </w:rPr>
      </w:pPr>
      <w:r>
        <w:rPr>
          <w:rFonts w:hint="eastAsia" w:ascii="宋体" w:hAnsi="宋体" w:cs="宋体"/>
          <w:sz w:val="24"/>
          <w:shd w:val="clear" w:color="auto" w:fill="FFFFFF"/>
        </w:rPr>
        <w:t>技术咨询、现场勘察联系人：</w:t>
      </w:r>
      <w:bookmarkStart w:id="0" w:name="_GoBack"/>
      <w:r>
        <w:rPr>
          <w:rFonts w:hint="eastAsia" w:ascii="宋体" w:hAnsi="宋体" w:cs="宋体"/>
          <w:color w:val="FF0000"/>
          <w:sz w:val="24"/>
          <w:shd w:val="clear" w:color="auto" w:fill="FFFFFF"/>
          <w:lang w:eastAsia="zh-CN"/>
        </w:rPr>
        <w:t>（</w:t>
      </w:r>
      <w:r>
        <w:rPr>
          <w:rFonts w:hint="eastAsia" w:ascii="宋体" w:hAnsi="宋体" w:cs="宋体"/>
          <w:color w:val="FF0000"/>
          <w:sz w:val="24"/>
          <w:shd w:val="clear" w:color="auto" w:fill="FFFFFF"/>
          <w:lang w:val="en-US" w:eastAsia="zh-CN"/>
        </w:rPr>
        <w:t>青杠老年护养中心</w:t>
      </w:r>
      <w:r>
        <w:rPr>
          <w:rFonts w:hint="eastAsia" w:ascii="宋体" w:hAnsi="宋体" w:cs="宋体"/>
          <w:color w:val="FF0000"/>
          <w:sz w:val="24"/>
          <w:shd w:val="clear" w:color="auto" w:fill="FFFFFF"/>
          <w:lang w:eastAsia="zh-CN"/>
        </w:rPr>
        <w:t>）</w:t>
      </w:r>
      <w:bookmarkEnd w:id="0"/>
      <w:r>
        <w:rPr>
          <w:rFonts w:hint="eastAsia" w:cs="宋体" w:asciiTheme="minorEastAsia" w:hAnsiTheme="minorEastAsia"/>
          <w:color w:val="FF0000"/>
          <w:kern w:val="0"/>
          <w:sz w:val="24"/>
        </w:rPr>
        <w:t>雷老师、杨老师87386010</w:t>
      </w:r>
    </w:p>
    <w:p w14:paraId="05D6F2E8">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2.开标时间：另行通知。</w:t>
      </w:r>
    </w:p>
    <w:p w14:paraId="01DA77BE">
      <w:pPr>
        <w:spacing w:line="360" w:lineRule="auto"/>
        <w:ind w:firstLine="720" w:firstLineChars="300"/>
        <w:rPr>
          <w:rFonts w:hint="eastAsia" w:ascii="宋体" w:hAnsi="宋体" w:cs="宋体"/>
          <w:color w:val="FF0000"/>
          <w:sz w:val="24"/>
          <w:shd w:val="clear" w:color="auto" w:fill="FFFFFF"/>
        </w:rPr>
      </w:pPr>
      <w:r>
        <w:rPr>
          <w:rFonts w:hint="eastAsia" w:ascii="宋体" w:hAnsi="宋体" w:cs="宋体"/>
          <w:sz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22156E91">
      <w:pPr>
        <w:spacing w:line="360" w:lineRule="auto"/>
        <w:ind w:firstLine="480" w:firstLineChars="200"/>
        <w:rPr>
          <w:rFonts w:hint="eastAsia" w:ascii="宋体" w:hAnsi="宋体" w:cs="宋体"/>
          <w:sz w:val="24"/>
          <w:shd w:val="clear" w:color="auto" w:fill="FFFFFF"/>
        </w:rPr>
      </w:pPr>
    </w:p>
    <w:p w14:paraId="4C49FE81">
      <w:pPr>
        <w:spacing w:line="360" w:lineRule="auto"/>
        <w:rPr>
          <w:rFonts w:ascii="宋体" w:cs="宋体"/>
          <w:b/>
          <w:bCs/>
          <w:sz w:val="24"/>
          <w:shd w:val="clear" w:color="auto" w:fill="FFFFFF"/>
        </w:rPr>
      </w:pPr>
      <w:r>
        <w:rPr>
          <w:rFonts w:hint="eastAsia" w:ascii="宋体" w:hAnsi="宋体" w:cs="宋体"/>
          <w:b/>
          <w:bCs/>
          <w:sz w:val="24"/>
          <w:shd w:val="clear" w:color="auto" w:fill="FFFFFF"/>
        </w:rPr>
        <w:t>附件</w:t>
      </w:r>
      <w:r>
        <w:rPr>
          <w:rFonts w:ascii="宋体" w:hAnsi="宋体" w:cs="宋体"/>
          <w:b/>
          <w:bCs/>
          <w:sz w:val="24"/>
          <w:shd w:val="clear" w:color="auto" w:fill="FFFFFF"/>
        </w:rPr>
        <w:t>1</w:t>
      </w:r>
      <w:r>
        <w:rPr>
          <w:rFonts w:hint="eastAsia" w:ascii="宋体" w:hAnsi="宋体" w:cs="宋体"/>
          <w:b/>
          <w:bCs/>
          <w:sz w:val="24"/>
          <w:shd w:val="clear" w:color="auto" w:fill="FFFFFF"/>
        </w:rPr>
        <w:t>：法定代表人授权委托书</w:t>
      </w:r>
    </w:p>
    <w:p w14:paraId="7FB59C4E">
      <w:pPr>
        <w:spacing w:line="360" w:lineRule="auto"/>
        <w:rPr>
          <w:rFonts w:ascii="宋体" w:cs="宋体"/>
          <w:b/>
          <w:bCs/>
          <w:sz w:val="24"/>
          <w:shd w:val="clear" w:color="auto" w:fill="FFFFFF"/>
        </w:rPr>
      </w:pPr>
      <w:r>
        <w:rPr>
          <w:rFonts w:hint="eastAsia" w:ascii="宋体" w:hAnsi="宋体" w:cs="宋体"/>
          <w:b/>
          <w:bCs/>
          <w:sz w:val="24"/>
          <w:shd w:val="clear" w:color="auto" w:fill="FFFFFF"/>
        </w:rPr>
        <w:t>附件</w:t>
      </w:r>
      <w:r>
        <w:rPr>
          <w:rFonts w:ascii="宋体" w:hAnsi="宋体" w:cs="宋体"/>
          <w:b/>
          <w:bCs/>
          <w:sz w:val="24"/>
          <w:shd w:val="clear" w:color="auto" w:fill="FFFFFF"/>
        </w:rPr>
        <w:t>2</w:t>
      </w:r>
      <w:r>
        <w:rPr>
          <w:rFonts w:hint="eastAsia" w:ascii="宋体" w:hAnsi="宋体" w:cs="宋体"/>
          <w:b/>
          <w:bCs/>
          <w:sz w:val="24"/>
          <w:shd w:val="clear" w:color="auto" w:fill="FFFFFF"/>
        </w:rPr>
        <w:t>：投标函</w:t>
      </w:r>
    </w:p>
    <w:p w14:paraId="5650A517">
      <w:pPr>
        <w:spacing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附件</w:t>
      </w:r>
      <w:r>
        <w:rPr>
          <w:rFonts w:ascii="宋体" w:hAnsi="宋体" w:cs="宋体"/>
          <w:b/>
          <w:bCs/>
          <w:sz w:val="24"/>
          <w:shd w:val="clear" w:color="auto" w:fill="FFFFFF"/>
        </w:rPr>
        <w:t>3</w:t>
      </w:r>
      <w:r>
        <w:rPr>
          <w:rFonts w:hint="eastAsia" w:ascii="宋体" w:hAnsi="宋体" w:cs="宋体"/>
          <w:b/>
          <w:bCs/>
          <w:sz w:val="24"/>
          <w:shd w:val="clear" w:color="auto" w:fill="FFFFFF"/>
        </w:rPr>
        <w:t>：报价表</w:t>
      </w:r>
    </w:p>
    <w:p w14:paraId="02F282E8">
      <w:pPr>
        <w:spacing w:line="360" w:lineRule="auto"/>
        <w:rPr>
          <w:rFonts w:ascii="宋体" w:cs="宋体"/>
          <w:sz w:val="24"/>
          <w:shd w:val="clear" w:color="auto" w:fill="FFFFFF"/>
        </w:rPr>
      </w:pPr>
      <w:r>
        <w:rPr>
          <w:rFonts w:hint="eastAsia" w:ascii="宋体" w:hAnsi="宋体" w:cs="宋体"/>
          <w:b/>
          <w:bCs/>
          <w:sz w:val="24"/>
          <w:shd w:val="clear" w:color="auto" w:fill="FFFFFF"/>
        </w:rPr>
        <w:t>附件4：有害生物防治服务（付款）考核表</w:t>
      </w:r>
    </w:p>
    <w:p w14:paraId="27BB3E50">
      <w:pPr>
        <w:spacing w:line="360" w:lineRule="auto"/>
        <w:jc w:val="center"/>
        <w:rPr>
          <w:rFonts w:ascii="宋体" w:cs="宋体"/>
          <w:sz w:val="24"/>
        </w:rPr>
      </w:pPr>
      <w:r>
        <w:rPr>
          <w:rFonts w:ascii="宋体" w:hAnsi="宋体" w:cs="宋体"/>
          <w:sz w:val="24"/>
        </w:rPr>
        <w:t xml:space="preserve">                                     </w:t>
      </w:r>
      <w:r>
        <w:rPr>
          <w:rFonts w:hint="eastAsia" w:ascii="宋体" w:hAnsi="宋体" w:cs="宋体"/>
          <w:sz w:val="24"/>
        </w:rPr>
        <w:t>重庆医科大学附属第一医院</w:t>
      </w:r>
    </w:p>
    <w:p w14:paraId="795E6FAC">
      <w:pPr>
        <w:spacing w:line="360" w:lineRule="auto"/>
        <w:jc w:val="center"/>
        <w:rPr>
          <w:rFonts w:ascii="宋体" w:cs="宋体"/>
          <w:sz w:val="24"/>
          <w:shd w:val="clear" w:color="auto" w:fill="FFFFFF"/>
        </w:rPr>
        <w:sectPr>
          <w:footerReference r:id="rId3" w:type="default"/>
          <w:pgSz w:w="12240" w:h="15840"/>
          <w:pgMar w:top="1383" w:right="1701" w:bottom="1440" w:left="1701" w:header="720" w:footer="720" w:gutter="0"/>
          <w:cols w:space="720" w:num="1"/>
        </w:sectPr>
      </w:pPr>
      <w:r>
        <w:rPr>
          <w:rFonts w:ascii="宋体" w:hAnsi="宋体" w:cs="宋体"/>
          <w:sz w:val="24"/>
        </w:rPr>
        <w:t xml:space="preserve">                                    </w:t>
      </w:r>
      <w:r>
        <w:rPr>
          <w:rFonts w:hint="eastAsia" w:ascii="宋体" w:hAnsi="宋体" w:cs="宋体"/>
          <w:sz w:val="24"/>
          <w:shd w:val="clear" w:color="auto" w:fill="FFFFFF"/>
        </w:rPr>
        <w:t>202</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12</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日</w:t>
      </w:r>
    </w:p>
    <w:p w14:paraId="3D694B9F">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4D388999">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16D27C8E">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1FEE165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8D08C9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13E05CD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FA1CEA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A143D5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131E9C3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3C7DE3E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E14014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12276C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8165EA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3ED8AA6">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7023869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3B176E30">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2353675">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13A1A3EF">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78D299F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0308F52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9C6878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05CEFA5">
      <w:pPr>
        <w:pStyle w:val="2"/>
        <w:ind w:left="0" w:leftChars="0" w:firstLine="0" w:firstLineChars="0"/>
        <w:rPr>
          <w:rFonts w:hint="eastAsia"/>
          <w:lang w:eastAsia="zh-CN"/>
        </w:rPr>
      </w:pPr>
    </w:p>
    <w:p w14:paraId="5901962E">
      <w:pPr>
        <w:pStyle w:val="2"/>
        <w:ind w:left="0" w:leftChars="0" w:firstLine="0" w:firstLineChars="0"/>
        <w:rPr>
          <w:rFonts w:hint="eastAsia"/>
          <w:lang w:eastAsia="zh-CN"/>
        </w:rPr>
      </w:pPr>
    </w:p>
    <w:p w14:paraId="616F6C25">
      <w:pPr>
        <w:pStyle w:val="2"/>
        <w:ind w:left="0" w:leftChars="0" w:firstLine="0" w:firstLineChars="0"/>
        <w:rPr>
          <w:rFonts w:hint="eastAsia"/>
          <w:lang w:eastAsia="zh-CN"/>
        </w:rPr>
      </w:pPr>
    </w:p>
    <w:p w14:paraId="0F5E5098">
      <w:pPr>
        <w:pStyle w:val="2"/>
        <w:ind w:left="0" w:leftChars="0" w:firstLine="0" w:firstLineChars="0"/>
        <w:rPr>
          <w:rFonts w:hint="eastAsia"/>
          <w:lang w:eastAsia="zh-CN"/>
        </w:rPr>
      </w:pPr>
    </w:p>
    <w:p w14:paraId="79722843">
      <w:pPr>
        <w:pStyle w:val="2"/>
        <w:ind w:left="0" w:leftChars="0" w:firstLine="0" w:firstLineChars="0"/>
        <w:rPr>
          <w:rFonts w:hint="eastAsia"/>
          <w:lang w:eastAsia="zh-CN"/>
        </w:rPr>
      </w:pPr>
    </w:p>
    <w:p w14:paraId="5A484258">
      <w:pPr>
        <w:pStyle w:val="2"/>
        <w:ind w:left="0" w:leftChars="0" w:firstLine="0" w:firstLineChars="0"/>
        <w:rPr>
          <w:rFonts w:hint="eastAsia"/>
          <w:lang w:eastAsia="zh-CN"/>
        </w:rPr>
      </w:pPr>
    </w:p>
    <w:p w14:paraId="591F1792">
      <w:pPr>
        <w:pStyle w:val="2"/>
        <w:ind w:left="0" w:leftChars="0" w:firstLine="0" w:firstLineChars="0"/>
        <w:rPr>
          <w:rFonts w:hint="eastAsia"/>
          <w:lang w:eastAsia="zh-CN"/>
        </w:rPr>
      </w:pPr>
    </w:p>
    <w:p w14:paraId="745A649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77FE1A8B">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50A4B34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58B1201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60682667">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3A12D9C1">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7B7F31A4">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1DF0D4EA">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12BDB58A">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796FB107">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357FF53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4248C00">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68CBFA7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7FDB0CF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E0561E1">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D1AC0A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6ED26512">
      <w:pPr>
        <w:keepNext w:val="0"/>
        <w:keepLines w:val="0"/>
        <w:pageBreakBefore w:val="0"/>
        <w:widowControl w:val="0"/>
        <w:numPr>
          <w:ilvl w:val="0"/>
          <w:numId w:val="7"/>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6266E28A">
      <w:pPr>
        <w:keepNext w:val="0"/>
        <w:keepLines w:val="0"/>
        <w:pageBreakBefore w:val="0"/>
        <w:widowControl w:val="0"/>
        <w:numPr>
          <w:ilvl w:val="0"/>
          <w:numId w:val="7"/>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4FA79653">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42E51DEB">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2C81C2AB">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275CDD07">
      <w:pPr>
        <w:pStyle w:val="2"/>
        <w:ind w:left="0" w:leftChars="0" w:firstLine="0" w:firstLineChars="0"/>
        <w:jc w:val="right"/>
        <w:rPr>
          <w:rFonts w:hint="eastAsia" w:ascii="宋体" w:hAnsi="宋体" w:eastAsia="宋体" w:cs="宋体"/>
          <w:color w:val="auto"/>
          <w:sz w:val="24"/>
          <w:szCs w:val="24"/>
        </w:rPr>
      </w:pPr>
    </w:p>
    <w:p w14:paraId="7EE7D0AD">
      <w:pPr>
        <w:pStyle w:val="2"/>
        <w:ind w:left="0" w:leftChars="0" w:firstLine="0" w:firstLineChars="0"/>
        <w:jc w:val="right"/>
        <w:rPr>
          <w:rFonts w:hint="eastAsia" w:ascii="宋体" w:hAnsi="宋体" w:eastAsia="宋体" w:cs="宋体"/>
          <w:color w:val="auto"/>
          <w:sz w:val="24"/>
          <w:szCs w:val="24"/>
        </w:rPr>
      </w:pPr>
    </w:p>
    <w:p w14:paraId="0820303F">
      <w:pPr>
        <w:pStyle w:val="2"/>
        <w:ind w:left="0" w:leftChars="0" w:firstLine="0" w:firstLineChars="0"/>
        <w:jc w:val="right"/>
        <w:rPr>
          <w:rFonts w:hint="eastAsia" w:ascii="宋体" w:hAnsi="宋体" w:eastAsia="宋体" w:cs="宋体"/>
          <w:color w:val="auto"/>
          <w:sz w:val="24"/>
          <w:szCs w:val="24"/>
        </w:rPr>
      </w:pPr>
    </w:p>
    <w:p w14:paraId="0A04D44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2B2B0DC2">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5A429A99">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7DB549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8D0FA3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1E48E5D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2FF66BEF">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5E2A46D5">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6611F48F">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04AF35AE">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0442C29D">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0D7E6155">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5B76AFF3">
      <w:pPr>
        <w:keepNext w:val="0"/>
        <w:keepLines w:val="0"/>
        <w:pageBreakBefore w:val="0"/>
        <w:numPr>
          <w:ilvl w:val="0"/>
          <w:numId w:val="8"/>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01A6DC3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77080E5">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AA347B3">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7254D89B">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FA03B5F">
      <w:pPr>
        <w:rPr>
          <w:rFonts w:ascii="Calibri" w:hAnsi="Calibri"/>
        </w:rPr>
      </w:pPr>
    </w:p>
    <w:p w14:paraId="21077E05">
      <w:pPr>
        <w:spacing w:line="360" w:lineRule="auto"/>
        <w:textAlignment w:val="center"/>
        <w:rPr>
          <w:rFonts w:hint="eastAsia" w:ascii="宋体" w:hAnsi="宋体" w:cs="宋体"/>
          <w:color w:val="000000"/>
          <w:sz w:val="24"/>
        </w:rPr>
      </w:pPr>
    </w:p>
    <w:p w14:paraId="5B940573">
      <w:pPr>
        <w:pStyle w:val="2"/>
        <w:rPr>
          <w:rFonts w:hint="eastAsia" w:ascii="宋体" w:hAnsi="宋体" w:cs="宋体"/>
          <w:color w:val="000000"/>
          <w:sz w:val="24"/>
        </w:rPr>
      </w:pPr>
    </w:p>
    <w:p w14:paraId="5530E753">
      <w:pPr>
        <w:pStyle w:val="2"/>
        <w:rPr>
          <w:rFonts w:hint="eastAsia" w:ascii="宋体" w:hAnsi="宋体" w:cs="宋体"/>
          <w:color w:val="000000"/>
          <w:sz w:val="24"/>
        </w:rPr>
      </w:pPr>
    </w:p>
    <w:p w14:paraId="2E47A9D1">
      <w:pPr>
        <w:pStyle w:val="2"/>
        <w:rPr>
          <w:rFonts w:hint="eastAsia" w:ascii="宋体" w:hAnsi="宋体" w:cs="宋体"/>
          <w:color w:val="000000"/>
          <w:sz w:val="24"/>
        </w:rPr>
      </w:pPr>
    </w:p>
    <w:p w14:paraId="17EDD7BE">
      <w:pPr>
        <w:spacing w:line="360" w:lineRule="auto"/>
        <w:textAlignment w:val="center"/>
        <w:rPr>
          <w:rFonts w:ascii="宋体" w:cs="宋体"/>
          <w:color w:val="000000"/>
          <w:sz w:val="24"/>
        </w:rPr>
      </w:pPr>
      <w:r>
        <w:rPr>
          <w:rFonts w:hint="eastAsia" w:ascii="宋体" w:hAnsi="宋体" w:cs="宋体"/>
          <w:color w:val="000000"/>
          <w:sz w:val="24"/>
        </w:rPr>
        <w:t>附件</w:t>
      </w:r>
      <w:r>
        <w:rPr>
          <w:rFonts w:ascii="宋体" w:hAnsi="宋体" w:cs="宋体"/>
          <w:color w:val="000000"/>
          <w:sz w:val="24"/>
        </w:rPr>
        <w:t>3</w:t>
      </w:r>
    </w:p>
    <w:p w14:paraId="1D153DFF">
      <w:pPr>
        <w:snapToGrid w:val="0"/>
        <w:spacing w:line="360" w:lineRule="auto"/>
        <w:ind w:firstLine="885" w:firstLineChars="245"/>
        <w:rPr>
          <w:rFonts w:hint="eastAsia" w:hAnsi="宋体"/>
          <w:b/>
          <w:bCs/>
          <w:sz w:val="36"/>
          <w:szCs w:val="36"/>
        </w:rPr>
      </w:pPr>
    </w:p>
    <w:p w14:paraId="4A31F221">
      <w:pPr>
        <w:snapToGrid w:val="0"/>
        <w:spacing w:line="360" w:lineRule="auto"/>
        <w:rPr>
          <w:rFonts w:ascii="宋体" w:cs="宋体"/>
          <w:b/>
          <w:color w:val="000000"/>
          <w:sz w:val="28"/>
          <w:szCs w:val="28"/>
        </w:rPr>
      </w:pPr>
      <w:r>
        <w:rPr>
          <w:rFonts w:hint="eastAsia" w:hAnsi="宋体"/>
          <w:b/>
          <w:bCs/>
          <w:sz w:val="36"/>
          <w:szCs w:val="36"/>
        </w:rPr>
        <w:t>重医大附一院青杠老年护养中心有害生物防治服务</w:t>
      </w:r>
      <w:r>
        <w:rPr>
          <w:rFonts w:hint="eastAsia" w:ascii="宋体" w:hAnsi="宋体" w:cs="宋体"/>
          <w:b/>
          <w:color w:val="000000"/>
          <w:sz w:val="36"/>
          <w:szCs w:val="36"/>
        </w:rPr>
        <w:t>报价表</w:t>
      </w:r>
    </w:p>
    <w:tbl>
      <w:tblPr>
        <w:tblStyle w:val="8"/>
        <w:tblpPr w:leftFromText="180" w:rightFromText="180" w:vertAnchor="text" w:horzAnchor="page" w:tblpX="1735" w:tblpY="274"/>
        <w:tblOverlap w:val="never"/>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275"/>
        <w:gridCol w:w="2250"/>
        <w:gridCol w:w="2250"/>
      </w:tblGrid>
      <w:tr w14:paraId="56E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14:paraId="5D9D775F">
            <w:pPr>
              <w:snapToGrid w:val="0"/>
              <w:spacing w:line="360" w:lineRule="auto"/>
              <w:jc w:val="center"/>
              <w:rPr>
                <w:rFonts w:ascii="宋体" w:cs="宋体"/>
                <w:color w:val="000000"/>
                <w:sz w:val="28"/>
                <w:szCs w:val="28"/>
              </w:rPr>
            </w:pPr>
            <w:r>
              <w:rPr>
                <w:rFonts w:hint="eastAsia" w:ascii="宋体" w:hAnsi="宋体" w:cs="宋体"/>
                <w:color w:val="000000"/>
                <w:sz w:val="28"/>
                <w:szCs w:val="28"/>
              </w:rPr>
              <w:t>区域</w:t>
            </w:r>
          </w:p>
        </w:tc>
        <w:tc>
          <w:tcPr>
            <w:tcW w:w="2275" w:type="dxa"/>
            <w:vAlign w:val="center"/>
          </w:tcPr>
          <w:p w14:paraId="6ACFBF6E">
            <w:pPr>
              <w:snapToGrid w:val="0"/>
              <w:spacing w:line="360" w:lineRule="auto"/>
              <w:jc w:val="center"/>
              <w:rPr>
                <w:rFonts w:ascii="宋体" w:cs="宋体"/>
                <w:color w:val="000000"/>
                <w:sz w:val="28"/>
                <w:szCs w:val="28"/>
              </w:rPr>
            </w:pPr>
            <w:r>
              <w:rPr>
                <w:rFonts w:hint="eastAsia" w:ascii="宋体" w:hAnsi="宋体" w:cs="宋体"/>
                <w:color w:val="000000"/>
                <w:sz w:val="28"/>
                <w:szCs w:val="28"/>
              </w:rPr>
              <w:t>年费用报价</w:t>
            </w:r>
          </w:p>
          <w:p w14:paraId="50FCF5AB">
            <w:pPr>
              <w:snapToGrid w:val="0"/>
              <w:spacing w:line="360" w:lineRule="auto"/>
              <w:jc w:val="center"/>
              <w:rPr>
                <w:rFonts w:ascii="宋体" w:cs="宋体"/>
                <w:color w:val="000000"/>
                <w:sz w:val="28"/>
                <w:szCs w:val="28"/>
              </w:rPr>
            </w:pPr>
            <w:r>
              <w:rPr>
                <w:rFonts w:ascii="宋体" w:hAnsi="宋体" w:cs="宋体"/>
                <w:color w:val="000000"/>
                <w:sz w:val="28"/>
                <w:szCs w:val="28"/>
              </w:rPr>
              <w:t>(</w:t>
            </w:r>
            <w:r>
              <w:rPr>
                <w:rFonts w:hint="eastAsia" w:ascii="宋体" w:hAnsi="宋体" w:cs="宋体"/>
                <w:color w:val="000000"/>
                <w:sz w:val="28"/>
                <w:szCs w:val="28"/>
              </w:rPr>
              <w:t>元</w:t>
            </w:r>
            <w:r>
              <w:rPr>
                <w:rFonts w:ascii="宋体" w:hAnsi="宋体" w:cs="宋体"/>
                <w:color w:val="000000"/>
                <w:sz w:val="28"/>
                <w:szCs w:val="28"/>
              </w:rPr>
              <w:t xml:space="preserve">) </w:t>
            </w:r>
          </w:p>
        </w:tc>
        <w:tc>
          <w:tcPr>
            <w:tcW w:w="2250" w:type="dxa"/>
          </w:tcPr>
          <w:p w14:paraId="078987A7">
            <w:pPr>
              <w:snapToGrid w:val="0"/>
              <w:spacing w:line="360" w:lineRule="auto"/>
              <w:jc w:val="center"/>
              <w:rPr>
                <w:rFonts w:ascii="宋体" w:cs="宋体"/>
                <w:color w:val="000000"/>
                <w:sz w:val="28"/>
                <w:szCs w:val="28"/>
              </w:rPr>
            </w:pPr>
            <w:r>
              <w:rPr>
                <w:rFonts w:hint="eastAsia" w:ascii="宋体" w:hAnsi="宋体" w:cs="宋体"/>
                <w:color w:val="000000"/>
                <w:sz w:val="28"/>
                <w:szCs w:val="28"/>
              </w:rPr>
              <w:t>三年合同期总计</w:t>
            </w:r>
          </w:p>
          <w:p w14:paraId="789AEB1E">
            <w:pPr>
              <w:snapToGrid w:val="0"/>
              <w:spacing w:line="360" w:lineRule="auto"/>
              <w:jc w:val="center"/>
              <w:rPr>
                <w:rFonts w:hint="eastAsia" w:ascii="宋体" w:hAnsi="宋体" w:cs="宋体"/>
                <w:color w:val="000000"/>
                <w:sz w:val="28"/>
                <w:szCs w:val="28"/>
              </w:rPr>
            </w:pPr>
            <w:r>
              <w:rPr>
                <w:rFonts w:ascii="宋体" w:hAnsi="宋体" w:cs="宋体"/>
                <w:color w:val="000000"/>
                <w:sz w:val="28"/>
                <w:szCs w:val="28"/>
              </w:rPr>
              <w:t>(</w:t>
            </w:r>
            <w:r>
              <w:rPr>
                <w:rFonts w:hint="eastAsia" w:ascii="宋体" w:hAnsi="宋体" w:cs="宋体"/>
                <w:color w:val="000000"/>
                <w:sz w:val="28"/>
                <w:szCs w:val="28"/>
              </w:rPr>
              <w:t>元</w:t>
            </w:r>
            <w:r>
              <w:rPr>
                <w:rFonts w:ascii="宋体" w:hAnsi="宋体" w:cs="宋体"/>
                <w:color w:val="000000"/>
                <w:sz w:val="28"/>
                <w:szCs w:val="28"/>
              </w:rPr>
              <w:t>)</w:t>
            </w:r>
          </w:p>
        </w:tc>
        <w:tc>
          <w:tcPr>
            <w:tcW w:w="2250" w:type="dxa"/>
            <w:vAlign w:val="center"/>
          </w:tcPr>
          <w:p w14:paraId="740D5F3E">
            <w:pPr>
              <w:snapToGrid w:val="0"/>
              <w:spacing w:line="360" w:lineRule="auto"/>
              <w:jc w:val="center"/>
              <w:rPr>
                <w:rFonts w:ascii="宋体" w:cs="宋体"/>
                <w:color w:val="000000"/>
                <w:sz w:val="28"/>
                <w:szCs w:val="28"/>
              </w:rPr>
            </w:pPr>
            <w:r>
              <w:rPr>
                <w:rFonts w:hint="eastAsia" w:ascii="宋体" w:hAnsi="宋体" w:cs="宋体"/>
                <w:color w:val="000000"/>
                <w:sz w:val="28"/>
                <w:szCs w:val="28"/>
              </w:rPr>
              <w:t>备注</w:t>
            </w:r>
          </w:p>
        </w:tc>
      </w:tr>
      <w:tr w14:paraId="0244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14:paraId="047DBD62">
            <w:pPr>
              <w:snapToGrid w:val="0"/>
              <w:spacing w:line="360" w:lineRule="auto"/>
              <w:jc w:val="center"/>
              <w:rPr>
                <w:rFonts w:ascii="宋体" w:cs="宋体"/>
                <w:color w:val="000000"/>
                <w:sz w:val="28"/>
                <w:szCs w:val="28"/>
              </w:rPr>
            </w:pPr>
            <w:r>
              <w:rPr>
                <w:rFonts w:hint="eastAsia" w:ascii="宋体" w:hAnsi="宋体" w:cs="宋体"/>
                <w:sz w:val="24"/>
                <w:szCs w:val="24"/>
                <w:lang w:eastAsia="zh-CN"/>
              </w:rPr>
              <w:t>青杠老年护养中心康养园、常青树公寓</w:t>
            </w:r>
            <w:r>
              <w:rPr>
                <w:rFonts w:hint="eastAsia" w:ascii="宋体" w:hAnsi="宋体" w:cs="宋体"/>
                <w:sz w:val="24"/>
                <w:szCs w:val="24"/>
              </w:rPr>
              <w:t>房屋</w:t>
            </w:r>
            <w:r>
              <w:rPr>
                <w:rFonts w:hint="eastAsia" w:ascii="宋体" w:hAnsi="宋体" w:cs="宋体"/>
                <w:sz w:val="24"/>
                <w:szCs w:val="24"/>
                <w:lang w:eastAsia="zh-CN"/>
              </w:rPr>
              <w:t>及周边</w:t>
            </w:r>
            <w:r>
              <w:rPr>
                <w:rFonts w:hint="eastAsia" w:ascii="宋体" w:hAnsi="宋体" w:cs="宋体"/>
                <w:sz w:val="24"/>
                <w:szCs w:val="24"/>
                <w:lang w:val="en-US" w:eastAsia="zh-CN"/>
              </w:rPr>
              <w:t>园区</w:t>
            </w:r>
          </w:p>
        </w:tc>
        <w:tc>
          <w:tcPr>
            <w:tcW w:w="2275" w:type="dxa"/>
            <w:vAlign w:val="center"/>
          </w:tcPr>
          <w:p w14:paraId="055B7C45">
            <w:pPr>
              <w:snapToGrid w:val="0"/>
              <w:spacing w:line="360" w:lineRule="auto"/>
              <w:jc w:val="center"/>
              <w:rPr>
                <w:rFonts w:ascii="宋体" w:cs="宋体"/>
                <w:color w:val="000000"/>
                <w:sz w:val="28"/>
                <w:szCs w:val="28"/>
              </w:rPr>
            </w:pPr>
          </w:p>
        </w:tc>
        <w:tc>
          <w:tcPr>
            <w:tcW w:w="2250" w:type="dxa"/>
          </w:tcPr>
          <w:p w14:paraId="05856586">
            <w:pPr>
              <w:snapToGrid w:val="0"/>
              <w:spacing w:line="360" w:lineRule="auto"/>
              <w:jc w:val="center"/>
              <w:rPr>
                <w:rFonts w:ascii="宋体" w:cs="宋体"/>
                <w:color w:val="000000"/>
                <w:sz w:val="28"/>
                <w:szCs w:val="28"/>
              </w:rPr>
            </w:pPr>
          </w:p>
        </w:tc>
        <w:tc>
          <w:tcPr>
            <w:tcW w:w="2250" w:type="dxa"/>
            <w:vAlign w:val="center"/>
          </w:tcPr>
          <w:p w14:paraId="3E619E8A">
            <w:pPr>
              <w:snapToGrid w:val="0"/>
              <w:spacing w:line="360" w:lineRule="auto"/>
              <w:jc w:val="center"/>
              <w:rPr>
                <w:rFonts w:ascii="宋体" w:cs="宋体"/>
                <w:color w:val="000000"/>
                <w:sz w:val="28"/>
                <w:szCs w:val="28"/>
              </w:rPr>
            </w:pPr>
          </w:p>
        </w:tc>
      </w:tr>
    </w:tbl>
    <w:p w14:paraId="145CE265">
      <w:pPr>
        <w:spacing w:line="360" w:lineRule="auto"/>
        <w:rPr>
          <w:sz w:val="24"/>
        </w:rPr>
      </w:pPr>
    </w:p>
    <w:p w14:paraId="5540ED81">
      <w:pPr>
        <w:spacing w:line="360" w:lineRule="auto"/>
        <w:rPr>
          <w:sz w:val="24"/>
        </w:rPr>
      </w:pPr>
    </w:p>
    <w:p w14:paraId="60ECFA47">
      <w:pPr>
        <w:spacing w:line="360" w:lineRule="auto"/>
        <w:rPr>
          <w:sz w:val="24"/>
        </w:rPr>
      </w:pPr>
    </w:p>
    <w:p w14:paraId="345A5E85">
      <w:pPr>
        <w:spacing w:line="360" w:lineRule="auto"/>
        <w:rPr>
          <w:sz w:val="24"/>
        </w:rPr>
      </w:pPr>
    </w:p>
    <w:p w14:paraId="23C7142B">
      <w:pPr>
        <w:spacing w:line="360" w:lineRule="auto"/>
        <w:rPr>
          <w:sz w:val="24"/>
        </w:rPr>
      </w:pPr>
    </w:p>
    <w:p w14:paraId="48DACDF0">
      <w:pPr>
        <w:spacing w:line="360" w:lineRule="auto"/>
        <w:rPr>
          <w:sz w:val="24"/>
        </w:rPr>
      </w:pPr>
    </w:p>
    <w:p w14:paraId="76E02817">
      <w:pPr>
        <w:spacing w:line="360" w:lineRule="auto"/>
        <w:rPr>
          <w:sz w:val="24"/>
        </w:rPr>
      </w:pPr>
    </w:p>
    <w:p w14:paraId="01D6E7F0">
      <w:pPr>
        <w:spacing w:line="360" w:lineRule="auto"/>
        <w:rPr>
          <w:sz w:val="24"/>
        </w:rPr>
        <w:sectPr>
          <w:headerReference r:id="rId4" w:type="default"/>
          <w:footerReference r:id="rId5" w:type="default"/>
          <w:pgSz w:w="11906" w:h="16838"/>
          <w:pgMar w:top="1402" w:right="1077" w:bottom="1246" w:left="1531" w:header="851" w:footer="992" w:gutter="0"/>
          <w:cols w:space="720" w:num="1"/>
          <w:docGrid w:linePitch="312" w:charSpace="0"/>
        </w:sectPr>
      </w:pPr>
    </w:p>
    <w:p w14:paraId="00DF3825">
      <w:pPr>
        <w:spacing w:line="360" w:lineRule="auto"/>
        <w:rPr>
          <w:sz w:val="24"/>
        </w:rPr>
      </w:pPr>
      <w:r>
        <w:rPr>
          <w:rFonts w:hint="eastAsia"/>
          <w:sz w:val="24"/>
        </w:rPr>
        <w:t>附件4</w:t>
      </w:r>
    </w:p>
    <w:p w14:paraId="2CB0998F">
      <w:pPr>
        <w:spacing w:line="360" w:lineRule="auto"/>
        <w:jc w:val="center"/>
        <w:rPr>
          <w:b/>
          <w:bCs/>
          <w:sz w:val="36"/>
          <w:szCs w:val="36"/>
        </w:rPr>
      </w:pPr>
    </w:p>
    <w:p w14:paraId="3A89CB30">
      <w:pPr>
        <w:spacing w:line="360" w:lineRule="auto"/>
        <w:jc w:val="center"/>
        <w:rPr>
          <w:b/>
          <w:bCs/>
          <w:sz w:val="36"/>
          <w:szCs w:val="36"/>
        </w:rPr>
      </w:pPr>
      <w:r>
        <w:rPr>
          <w:rFonts w:hint="eastAsia"/>
          <w:b/>
          <w:bCs/>
          <w:sz w:val="36"/>
          <w:szCs w:val="36"/>
        </w:rPr>
        <w:t>有害生物防治服务（付款）考核表</w:t>
      </w:r>
    </w:p>
    <w:p w14:paraId="2B3F7C7C">
      <w:pPr>
        <w:spacing w:line="360" w:lineRule="auto"/>
        <w:rPr>
          <w:sz w:val="24"/>
        </w:rPr>
      </w:pPr>
    </w:p>
    <w:p w14:paraId="2FB0711B">
      <w:pPr>
        <w:spacing w:line="360" w:lineRule="auto"/>
        <w:rPr>
          <w:sz w:val="24"/>
        </w:rPr>
      </w:pPr>
      <w:r>
        <w:rPr>
          <w:rFonts w:hint="eastAsia"/>
          <w:sz w:val="24"/>
        </w:rPr>
        <w:t>考核单位：重庆医科大学附属第一医院青杠老年护养中心    合同期限：</w:t>
      </w:r>
    </w:p>
    <w:p w14:paraId="1ED4C1FA">
      <w:pPr>
        <w:spacing w:line="360" w:lineRule="auto"/>
        <w:rPr>
          <w:sz w:val="24"/>
        </w:rPr>
      </w:pPr>
      <w:r>
        <w:rPr>
          <w:rFonts w:hint="eastAsia"/>
          <w:sz w:val="24"/>
        </w:rPr>
        <w:t>服务单位：                                            考核时间：</w:t>
      </w:r>
    </w:p>
    <w:tbl>
      <w:tblPr>
        <w:tblStyle w:val="9"/>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6252"/>
        <w:gridCol w:w="1428"/>
      </w:tblGrid>
      <w:tr w14:paraId="514E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31" w:type="dxa"/>
            <w:vAlign w:val="center"/>
          </w:tcPr>
          <w:p w14:paraId="0D637730">
            <w:pPr>
              <w:spacing w:line="360" w:lineRule="auto"/>
              <w:jc w:val="center"/>
              <w:rPr>
                <w:sz w:val="24"/>
              </w:rPr>
            </w:pPr>
            <w:r>
              <w:rPr>
                <w:rFonts w:hint="eastAsia"/>
                <w:sz w:val="24"/>
              </w:rPr>
              <w:t>考核项目</w:t>
            </w:r>
          </w:p>
        </w:tc>
        <w:tc>
          <w:tcPr>
            <w:tcW w:w="6252" w:type="dxa"/>
            <w:vAlign w:val="center"/>
          </w:tcPr>
          <w:p w14:paraId="29D6A609">
            <w:pPr>
              <w:spacing w:line="360" w:lineRule="auto"/>
              <w:jc w:val="center"/>
              <w:rPr>
                <w:sz w:val="24"/>
              </w:rPr>
            </w:pPr>
            <w:r>
              <w:rPr>
                <w:rFonts w:hint="eastAsia"/>
                <w:sz w:val="24"/>
              </w:rPr>
              <w:t>考核标准</w:t>
            </w:r>
          </w:p>
        </w:tc>
        <w:tc>
          <w:tcPr>
            <w:tcW w:w="1428" w:type="dxa"/>
            <w:vAlign w:val="center"/>
          </w:tcPr>
          <w:p w14:paraId="1DF3D598">
            <w:pPr>
              <w:spacing w:line="360" w:lineRule="auto"/>
              <w:jc w:val="center"/>
              <w:rPr>
                <w:sz w:val="24"/>
              </w:rPr>
            </w:pPr>
            <w:r>
              <w:rPr>
                <w:rFonts w:hint="eastAsia"/>
                <w:sz w:val="24"/>
              </w:rPr>
              <w:t>备注</w:t>
            </w:r>
          </w:p>
          <w:p w14:paraId="74A38EE4">
            <w:pPr>
              <w:spacing w:line="360" w:lineRule="auto"/>
              <w:jc w:val="center"/>
              <w:rPr>
                <w:sz w:val="24"/>
              </w:rPr>
            </w:pPr>
            <w:r>
              <w:rPr>
                <w:rFonts w:hint="eastAsia"/>
                <w:sz w:val="24"/>
              </w:rPr>
              <w:t>（满分100分）</w:t>
            </w:r>
          </w:p>
        </w:tc>
      </w:tr>
      <w:tr w14:paraId="55DF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31" w:type="dxa"/>
            <w:vAlign w:val="center"/>
          </w:tcPr>
          <w:p w14:paraId="1225D1F5">
            <w:pPr>
              <w:spacing w:line="360" w:lineRule="auto"/>
              <w:jc w:val="center"/>
              <w:rPr>
                <w:sz w:val="24"/>
              </w:rPr>
            </w:pPr>
            <w:r>
              <w:rPr>
                <w:rFonts w:ascii="Calibri" w:hAnsi="Calibri" w:cs="Calibri"/>
                <w:color w:val="000000"/>
                <w:sz w:val="24"/>
                <w:shd w:val="clear" w:color="auto" w:fill="FFFFFF"/>
              </w:rPr>
              <w:t>害</w:t>
            </w:r>
            <w:r>
              <w:rPr>
                <w:rFonts w:hint="eastAsia" w:ascii="Calibri" w:hAnsi="Calibri" w:cs="Calibri"/>
                <w:color w:val="000000"/>
                <w:sz w:val="24"/>
                <w:shd w:val="clear" w:color="auto" w:fill="FFFFFF"/>
              </w:rPr>
              <w:t>虫</w:t>
            </w:r>
            <w:r>
              <w:rPr>
                <w:rFonts w:ascii="Calibri" w:hAnsi="Calibri" w:cs="Calibri"/>
                <w:color w:val="000000"/>
                <w:sz w:val="24"/>
                <w:shd w:val="clear" w:color="auto" w:fill="FFFFFF"/>
              </w:rPr>
              <w:t>防治计划及</w:t>
            </w:r>
            <w:r>
              <w:rPr>
                <w:rFonts w:hint="eastAsia" w:ascii="Calibri" w:hAnsi="Calibri" w:cs="Calibri"/>
                <w:color w:val="000000"/>
                <w:sz w:val="24"/>
                <w:shd w:val="clear" w:color="auto" w:fill="FFFFFF"/>
              </w:rPr>
              <w:t>实施</w:t>
            </w:r>
            <w:r>
              <w:rPr>
                <w:rFonts w:ascii="Calibri" w:hAnsi="Calibri" w:cs="Calibri"/>
                <w:color w:val="000000"/>
                <w:sz w:val="24"/>
                <w:shd w:val="clear" w:color="auto" w:fill="FFFFFF"/>
              </w:rPr>
              <w:t>情况</w:t>
            </w:r>
          </w:p>
        </w:tc>
        <w:tc>
          <w:tcPr>
            <w:tcW w:w="6252" w:type="dxa"/>
            <w:vAlign w:val="center"/>
          </w:tcPr>
          <w:p w14:paraId="59E7D121">
            <w:pPr>
              <w:spacing w:line="360" w:lineRule="auto"/>
              <w:rPr>
                <w:sz w:val="24"/>
              </w:rPr>
            </w:pPr>
            <w:r>
              <w:rPr>
                <w:rFonts w:hint="eastAsia" w:ascii="Calibri" w:hAnsi="Calibri" w:cs="Calibri"/>
                <w:color w:val="000000"/>
                <w:sz w:val="24"/>
                <w:shd w:val="clear" w:color="auto" w:fill="FFFFFF"/>
              </w:rPr>
              <w:t>按合</w:t>
            </w:r>
            <w:r>
              <w:rPr>
                <w:rFonts w:ascii="Calibri" w:hAnsi="Calibri" w:cs="Calibri"/>
                <w:color w:val="000000"/>
                <w:sz w:val="24"/>
                <w:shd w:val="clear" w:color="auto" w:fill="FFFFFF"/>
              </w:rPr>
              <w:t>同要求及时制定</w:t>
            </w:r>
            <w:r>
              <w:rPr>
                <w:rFonts w:hint="eastAsia" w:ascii="Calibri" w:hAnsi="Calibri" w:cs="Calibri"/>
                <w:color w:val="000000"/>
                <w:sz w:val="24"/>
                <w:shd w:val="clear" w:color="auto" w:fill="FFFFFF"/>
              </w:rPr>
              <w:t>本</w:t>
            </w:r>
            <w:r>
              <w:rPr>
                <w:rFonts w:ascii="Calibri" w:hAnsi="Calibri" w:cs="Calibri"/>
                <w:color w:val="000000"/>
                <w:sz w:val="24"/>
                <w:shd w:val="clear" w:color="auto" w:fill="FFFFFF"/>
              </w:rPr>
              <w:t>月消杀工作</w:t>
            </w:r>
            <w:r>
              <w:rPr>
                <w:rFonts w:hint="eastAsia" w:ascii="Calibri" w:hAnsi="Calibri" w:cs="Calibri"/>
                <w:color w:val="000000"/>
                <w:sz w:val="24"/>
                <w:shd w:val="clear" w:color="auto" w:fill="FFFFFF"/>
              </w:rPr>
              <w:t>计</w:t>
            </w:r>
            <w:r>
              <w:rPr>
                <w:rFonts w:ascii="Calibri" w:hAnsi="Calibri" w:cs="Calibri"/>
                <w:color w:val="000000"/>
                <w:sz w:val="24"/>
                <w:shd w:val="clear" w:color="auto" w:fill="FFFFFF"/>
              </w:rPr>
              <w:t>划，并</w:t>
            </w:r>
            <w:r>
              <w:rPr>
                <w:rFonts w:hint="eastAsia" w:ascii="Calibri" w:hAnsi="Calibri" w:cs="Calibri"/>
                <w:color w:val="000000"/>
                <w:sz w:val="24"/>
                <w:shd w:val="clear" w:color="auto" w:fill="FFFFFF"/>
              </w:rPr>
              <w:t>遵照</w:t>
            </w:r>
            <w:r>
              <w:rPr>
                <w:rFonts w:ascii="Calibri" w:hAnsi="Calibri" w:cs="Calibri"/>
                <w:color w:val="000000"/>
                <w:sz w:val="24"/>
                <w:shd w:val="clear" w:color="auto" w:fill="FFFFFF"/>
              </w:rPr>
              <w:t>实施，每</w:t>
            </w:r>
            <w:r>
              <w:rPr>
                <w:rFonts w:hint="eastAsia" w:ascii="Calibri" w:hAnsi="Calibri" w:cs="Calibri"/>
                <w:color w:val="000000"/>
                <w:sz w:val="24"/>
                <w:shd w:val="clear" w:color="auto" w:fill="FFFFFF"/>
              </w:rPr>
              <w:t>周</w:t>
            </w:r>
            <w:r>
              <w:rPr>
                <w:rFonts w:ascii="Calibri" w:hAnsi="Calibri" w:cs="Calibri"/>
                <w:color w:val="000000"/>
                <w:sz w:val="24"/>
                <w:shd w:val="clear" w:color="auto" w:fill="FFFFFF"/>
              </w:rPr>
              <w:t>/每</w:t>
            </w:r>
            <w:r>
              <w:rPr>
                <w:rFonts w:hint="eastAsia" w:ascii="Calibri" w:hAnsi="Calibri" w:cs="Calibri"/>
                <w:color w:val="000000"/>
                <w:sz w:val="24"/>
                <w:shd w:val="clear" w:color="auto" w:fill="FFFFFF"/>
              </w:rPr>
              <w:t>月</w:t>
            </w:r>
            <w:r>
              <w:rPr>
                <w:rFonts w:ascii="Calibri" w:hAnsi="Calibri" w:cs="Calibri"/>
                <w:color w:val="000000"/>
                <w:sz w:val="24"/>
                <w:shd w:val="clear" w:color="auto" w:fill="FFFFFF"/>
              </w:rPr>
              <w:t>进行一次服务</w:t>
            </w:r>
            <w:r>
              <w:rPr>
                <w:rFonts w:hint="eastAsia" w:ascii="Calibri" w:hAnsi="Calibri" w:cs="Calibri"/>
                <w:color w:val="000000"/>
                <w:sz w:val="24"/>
                <w:shd w:val="clear" w:color="auto" w:fill="FFFFFF"/>
              </w:rPr>
              <w:t>（  ）</w:t>
            </w:r>
          </w:p>
        </w:tc>
        <w:tc>
          <w:tcPr>
            <w:tcW w:w="1428" w:type="dxa"/>
          </w:tcPr>
          <w:p w14:paraId="40862D34">
            <w:pPr>
              <w:spacing w:line="360" w:lineRule="auto"/>
              <w:rPr>
                <w:sz w:val="24"/>
              </w:rPr>
            </w:pPr>
          </w:p>
        </w:tc>
      </w:tr>
      <w:tr w14:paraId="4A56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1331" w:type="dxa"/>
            <w:vAlign w:val="center"/>
          </w:tcPr>
          <w:p w14:paraId="7ECCA653">
            <w:pPr>
              <w:spacing w:line="360" w:lineRule="auto"/>
              <w:jc w:val="center"/>
              <w:rPr>
                <w:sz w:val="24"/>
              </w:rPr>
            </w:pPr>
          </w:p>
          <w:p w14:paraId="08E349F2">
            <w:pPr>
              <w:spacing w:line="360" w:lineRule="auto"/>
              <w:jc w:val="center"/>
              <w:rPr>
                <w:sz w:val="24"/>
              </w:rPr>
            </w:pPr>
          </w:p>
          <w:p w14:paraId="45325832">
            <w:pPr>
              <w:spacing w:line="360" w:lineRule="auto"/>
              <w:jc w:val="center"/>
              <w:rPr>
                <w:sz w:val="24"/>
              </w:rPr>
            </w:pPr>
            <w:r>
              <w:rPr>
                <w:rFonts w:hint="eastAsia"/>
                <w:sz w:val="24"/>
              </w:rPr>
              <w:t>鼠、蚊、蝇、蟑螂防治效果</w:t>
            </w:r>
          </w:p>
        </w:tc>
        <w:tc>
          <w:tcPr>
            <w:tcW w:w="6252" w:type="dxa"/>
            <w:vAlign w:val="center"/>
          </w:tcPr>
          <w:p w14:paraId="576956CE">
            <w:pPr>
              <w:numPr>
                <w:ilvl w:val="0"/>
                <w:numId w:val="9"/>
              </w:numPr>
              <w:spacing w:line="360" w:lineRule="auto"/>
              <w:rPr>
                <w:rFonts w:ascii="Calibri" w:hAnsi="Calibri" w:cs="Calibri"/>
                <w:color w:val="000000"/>
                <w:sz w:val="24"/>
                <w:shd w:val="clear" w:color="auto" w:fill="FFFFFF"/>
              </w:rPr>
            </w:pPr>
            <w:r>
              <w:rPr>
                <w:rFonts w:ascii="Calibri" w:hAnsi="Calibri" w:cs="Calibri"/>
                <w:color w:val="000000"/>
                <w:sz w:val="24"/>
                <w:shd w:val="clear" w:color="auto" w:fill="FFFFFF"/>
              </w:rPr>
              <w:t>管理</w:t>
            </w:r>
            <w:r>
              <w:rPr>
                <w:rFonts w:hint="eastAsia" w:ascii="Calibri" w:hAnsi="Calibri" w:cs="Calibri"/>
                <w:color w:val="000000"/>
                <w:sz w:val="24"/>
                <w:shd w:val="clear" w:color="auto" w:fill="FFFFFF"/>
              </w:rPr>
              <w:t>区域</w:t>
            </w:r>
            <w:r>
              <w:rPr>
                <w:rFonts w:ascii="Calibri" w:hAnsi="Calibri" w:cs="Calibri"/>
                <w:color w:val="000000"/>
                <w:sz w:val="24"/>
                <w:shd w:val="clear" w:color="auto" w:fill="FFFFFF"/>
              </w:rPr>
              <w:t>内发现鼠迹不超过</w:t>
            </w:r>
            <w:r>
              <w:rPr>
                <w:rFonts w:hint="eastAsia" w:ascii="Calibri" w:hAnsi="Calibri" w:cs="Calibri"/>
                <w:color w:val="000000"/>
                <w:sz w:val="24"/>
                <w:shd w:val="clear" w:color="auto" w:fill="FFFFFF"/>
              </w:rPr>
              <w:t>4</w:t>
            </w:r>
            <w:r>
              <w:rPr>
                <w:rFonts w:ascii="Calibri" w:hAnsi="Calibri" w:cs="Calibri"/>
                <w:color w:val="000000"/>
                <w:sz w:val="24"/>
                <w:shd w:val="clear" w:color="auto" w:fill="FFFFFF"/>
              </w:rPr>
              <w:t>处/月，公共区域无</w:t>
            </w:r>
            <w:r>
              <w:rPr>
                <w:rFonts w:hint="eastAsia" w:ascii="Calibri" w:hAnsi="Calibri" w:cs="Calibri"/>
                <w:color w:val="000000"/>
                <w:sz w:val="24"/>
                <w:shd w:val="clear" w:color="auto" w:fill="FFFFFF"/>
              </w:rPr>
              <w:t xml:space="preserve">     </w:t>
            </w:r>
            <w:r>
              <w:rPr>
                <w:rFonts w:ascii="Calibri" w:hAnsi="Calibri" w:cs="Calibri"/>
                <w:color w:val="000000"/>
                <w:sz w:val="24"/>
                <w:shd w:val="clear" w:color="auto" w:fill="FFFFFF"/>
              </w:rPr>
              <w:t>明显鼠迹</w:t>
            </w:r>
            <w:r>
              <w:rPr>
                <w:rFonts w:hint="eastAsia" w:ascii="Calibri" w:hAnsi="Calibri" w:cs="Calibri"/>
                <w:color w:val="000000"/>
                <w:sz w:val="24"/>
                <w:shd w:val="clear" w:color="auto" w:fill="FFFFFF"/>
              </w:rPr>
              <w:t>（  ）</w:t>
            </w:r>
          </w:p>
          <w:p w14:paraId="361937B5">
            <w:pPr>
              <w:numPr>
                <w:ilvl w:val="0"/>
                <w:numId w:val="9"/>
              </w:numPr>
              <w:spacing w:line="360" w:lineRule="auto"/>
              <w:rPr>
                <w:rFonts w:ascii="Calibri" w:hAnsi="Calibri" w:cs="Calibri"/>
                <w:color w:val="000000"/>
                <w:sz w:val="24"/>
                <w:shd w:val="clear" w:color="auto" w:fill="FFFFFF"/>
              </w:rPr>
            </w:pPr>
            <w:r>
              <w:rPr>
                <w:rFonts w:ascii="Calibri" w:hAnsi="Calibri" w:cs="Calibri"/>
                <w:color w:val="000000"/>
                <w:sz w:val="24"/>
                <w:shd w:val="clear" w:color="auto" w:fill="FFFFFF"/>
              </w:rPr>
              <w:t>抽查</w:t>
            </w:r>
            <w:r>
              <w:rPr>
                <w:rFonts w:hint="eastAsia" w:ascii="Calibri" w:hAnsi="Calibri" w:cs="Calibri"/>
                <w:color w:val="000000"/>
                <w:sz w:val="24"/>
                <w:shd w:val="clear" w:color="auto" w:fill="FFFFFF"/>
              </w:rPr>
              <w:t>院区内3</w:t>
            </w:r>
            <w:r>
              <w:rPr>
                <w:rFonts w:ascii="Calibri" w:hAnsi="Calibri" w:cs="Calibri"/>
                <w:color w:val="000000"/>
                <w:sz w:val="24"/>
                <w:shd w:val="clear" w:color="auto" w:fill="FFFFFF"/>
              </w:rPr>
              <w:t>个区域目视无明显蚊虫在飞</w:t>
            </w:r>
            <w:r>
              <w:rPr>
                <w:rFonts w:hint="eastAsia" w:ascii="Calibri" w:hAnsi="Calibri" w:cs="Calibri"/>
                <w:color w:val="000000"/>
                <w:sz w:val="24"/>
                <w:shd w:val="clear" w:color="auto" w:fill="FFFFFF"/>
              </w:rPr>
              <w:t>（  ）</w:t>
            </w:r>
          </w:p>
          <w:p w14:paraId="33AC453F">
            <w:pPr>
              <w:numPr>
                <w:ilvl w:val="0"/>
                <w:numId w:val="9"/>
              </w:numPr>
              <w:spacing w:line="360" w:lineRule="auto"/>
              <w:rPr>
                <w:rFonts w:ascii="Calibri" w:hAnsi="Calibri" w:cs="Calibri"/>
                <w:color w:val="000000"/>
                <w:sz w:val="24"/>
                <w:shd w:val="clear" w:color="auto" w:fill="FFFFFF"/>
              </w:rPr>
            </w:pPr>
            <w:r>
              <w:rPr>
                <w:rFonts w:hint="eastAsia" w:ascii="Calibri" w:hAnsi="Calibri" w:cs="Calibri"/>
                <w:color w:val="000000"/>
                <w:sz w:val="24"/>
                <w:shd w:val="clear" w:color="auto" w:fill="FFFFFF"/>
              </w:rPr>
              <w:t>院区内</w:t>
            </w:r>
            <w:r>
              <w:rPr>
                <w:rFonts w:ascii="Calibri" w:hAnsi="Calibri" w:cs="Calibri"/>
                <w:color w:val="000000"/>
                <w:sz w:val="24"/>
                <w:shd w:val="clear" w:color="auto" w:fill="FFFFFF"/>
              </w:rPr>
              <w:t>目视无明显</w:t>
            </w:r>
            <w:r>
              <w:rPr>
                <w:rFonts w:hint="eastAsia" w:ascii="Calibri" w:hAnsi="Calibri" w:cs="Calibri"/>
                <w:color w:val="000000"/>
                <w:sz w:val="24"/>
                <w:shd w:val="clear" w:color="auto" w:fill="FFFFFF"/>
              </w:rPr>
              <w:t>苍蝇</w:t>
            </w:r>
            <w:r>
              <w:rPr>
                <w:rFonts w:ascii="Calibri" w:hAnsi="Calibri" w:cs="Calibri"/>
                <w:color w:val="000000"/>
                <w:sz w:val="24"/>
                <w:shd w:val="clear" w:color="auto" w:fill="FFFFFF"/>
              </w:rPr>
              <w:t>在飞</w:t>
            </w:r>
            <w:r>
              <w:rPr>
                <w:rFonts w:hint="eastAsia" w:ascii="Calibri" w:hAnsi="Calibri" w:cs="Calibri"/>
                <w:color w:val="000000"/>
                <w:sz w:val="24"/>
                <w:shd w:val="clear" w:color="auto" w:fill="FFFFFF"/>
              </w:rPr>
              <w:t>（  ）</w:t>
            </w:r>
          </w:p>
          <w:p w14:paraId="0AAF1956">
            <w:pPr>
              <w:numPr>
                <w:ilvl w:val="0"/>
                <w:numId w:val="9"/>
              </w:numPr>
              <w:spacing w:line="360" w:lineRule="auto"/>
              <w:rPr>
                <w:rFonts w:ascii="Calibri" w:hAnsi="Calibri" w:cs="Calibri"/>
                <w:color w:val="000000"/>
                <w:sz w:val="24"/>
                <w:shd w:val="clear" w:color="auto" w:fill="FFFFFF"/>
              </w:rPr>
            </w:pPr>
            <w:r>
              <w:rPr>
                <w:rFonts w:hint="eastAsia" w:ascii="Calibri" w:hAnsi="Calibri" w:cs="Calibri"/>
                <w:color w:val="000000"/>
                <w:sz w:val="24"/>
                <w:shd w:val="clear" w:color="auto" w:fill="FFFFFF"/>
              </w:rPr>
              <w:t>抽查院区内3</w:t>
            </w:r>
            <w:r>
              <w:rPr>
                <w:rFonts w:ascii="Calibri" w:hAnsi="Calibri" w:cs="Calibri"/>
                <w:color w:val="000000"/>
                <w:sz w:val="24"/>
                <w:shd w:val="clear" w:color="auto" w:fill="FFFFFF"/>
              </w:rPr>
              <w:t>个</w:t>
            </w:r>
            <w:r>
              <w:rPr>
                <w:rFonts w:hint="eastAsia" w:ascii="Calibri" w:hAnsi="Calibri" w:cs="Calibri"/>
                <w:color w:val="000000"/>
                <w:sz w:val="24"/>
                <w:shd w:val="clear" w:color="auto" w:fill="FFFFFF"/>
              </w:rPr>
              <w:t>区域</w:t>
            </w:r>
            <w:r>
              <w:rPr>
                <w:rFonts w:ascii="Calibri" w:hAnsi="Calibri" w:cs="Calibri"/>
                <w:color w:val="000000"/>
                <w:sz w:val="24"/>
                <w:shd w:val="clear" w:color="auto" w:fill="FFFFFF"/>
              </w:rPr>
              <w:t>，每个</w:t>
            </w:r>
            <w:r>
              <w:rPr>
                <w:rFonts w:hint="eastAsia" w:ascii="Calibri" w:hAnsi="Calibri" w:cs="Calibri"/>
                <w:color w:val="000000"/>
                <w:sz w:val="24"/>
                <w:shd w:val="clear" w:color="auto" w:fill="FFFFFF"/>
              </w:rPr>
              <w:t>区域蟑螂</w:t>
            </w:r>
            <w:r>
              <w:rPr>
                <w:rFonts w:ascii="Calibri" w:hAnsi="Calibri" w:cs="Calibri"/>
                <w:color w:val="000000"/>
                <w:sz w:val="24"/>
                <w:shd w:val="clear" w:color="auto" w:fill="FFFFFF"/>
              </w:rPr>
              <w:t>数不超过</w:t>
            </w:r>
            <w:r>
              <w:rPr>
                <w:rFonts w:hint="eastAsia" w:ascii="Calibri" w:hAnsi="Calibri" w:cs="Calibri"/>
                <w:color w:val="000000"/>
                <w:sz w:val="24"/>
                <w:shd w:val="clear" w:color="auto" w:fill="FFFFFF"/>
              </w:rPr>
              <w:t>4</w:t>
            </w:r>
            <w:r>
              <w:rPr>
                <w:rFonts w:ascii="Calibri" w:hAnsi="Calibri" w:cs="Calibri"/>
                <w:color w:val="000000"/>
                <w:sz w:val="24"/>
                <w:shd w:val="clear" w:color="auto" w:fill="FFFFFF"/>
              </w:rPr>
              <w:t>只</w:t>
            </w:r>
            <w:r>
              <w:rPr>
                <w:rFonts w:hint="eastAsia" w:ascii="Calibri" w:hAnsi="Calibri" w:cs="Calibri"/>
                <w:color w:val="000000"/>
                <w:sz w:val="24"/>
                <w:shd w:val="clear" w:color="auto" w:fill="FFFFFF"/>
              </w:rPr>
              <w:t>；或抽查污</w:t>
            </w:r>
            <w:r>
              <w:rPr>
                <w:rFonts w:ascii="Calibri" w:hAnsi="Calibri" w:cs="Calibri"/>
                <w:color w:val="000000"/>
                <w:sz w:val="24"/>
                <w:shd w:val="clear" w:color="auto" w:fill="FFFFFF"/>
              </w:rPr>
              <w:t>、雨水井</w:t>
            </w:r>
            <w:r>
              <w:rPr>
                <w:rFonts w:hint="eastAsia" w:ascii="Calibri" w:hAnsi="Calibri" w:cs="Calibri"/>
                <w:color w:val="000000"/>
                <w:sz w:val="24"/>
                <w:shd w:val="clear" w:color="auto" w:fill="FFFFFF"/>
              </w:rPr>
              <w:t>10个，</w:t>
            </w:r>
            <w:r>
              <w:rPr>
                <w:rFonts w:ascii="Calibri" w:hAnsi="Calibri" w:cs="Calibri"/>
                <w:color w:val="000000"/>
                <w:sz w:val="24"/>
                <w:shd w:val="clear" w:color="auto" w:fill="FFFFFF"/>
              </w:rPr>
              <w:t>每处</w:t>
            </w:r>
            <w:r>
              <w:rPr>
                <w:rFonts w:hint="eastAsia" w:ascii="Calibri" w:hAnsi="Calibri" w:cs="Calibri"/>
                <w:color w:val="000000"/>
                <w:sz w:val="24"/>
                <w:shd w:val="clear" w:color="auto" w:fill="FFFFFF"/>
              </w:rPr>
              <w:t>蟑螂</w:t>
            </w:r>
            <w:r>
              <w:rPr>
                <w:rFonts w:ascii="Calibri" w:hAnsi="Calibri" w:cs="Calibri"/>
                <w:color w:val="000000"/>
                <w:sz w:val="24"/>
                <w:shd w:val="clear" w:color="auto" w:fill="FFFFFF"/>
              </w:rPr>
              <w:t>不超过3只</w:t>
            </w:r>
            <w:r>
              <w:rPr>
                <w:rFonts w:hint="eastAsia" w:ascii="Calibri" w:hAnsi="Calibri" w:cs="Calibri"/>
                <w:color w:val="000000"/>
                <w:sz w:val="24"/>
                <w:shd w:val="clear" w:color="auto" w:fill="FFFFFF"/>
              </w:rPr>
              <w:t>（  ）</w:t>
            </w:r>
          </w:p>
        </w:tc>
        <w:tc>
          <w:tcPr>
            <w:tcW w:w="1428" w:type="dxa"/>
          </w:tcPr>
          <w:p w14:paraId="6CA9E8A5">
            <w:pPr>
              <w:spacing w:line="360" w:lineRule="auto"/>
              <w:rPr>
                <w:sz w:val="24"/>
              </w:rPr>
            </w:pPr>
          </w:p>
        </w:tc>
      </w:tr>
      <w:tr w14:paraId="498B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31" w:type="dxa"/>
            <w:vAlign w:val="center"/>
          </w:tcPr>
          <w:p w14:paraId="4F9749D5">
            <w:pPr>
              <w:spacing w:line="360" w:lineRule="auto"/>
              <w:jc w:val="center"/>
              <w:rPr>
                <w:sz w:val="24"/>
              </w:rPr>
            </w:pPr>
            <w:r>
              <w:rPr>
                <w:rFonts w:hint="eastAsia"/>
                <w:sz w:val="24"/>
              </w:rPr>
              <w:t>其他害虫</w:t>
            </w:r>
          </w:p>
        </w:tc>
        <w:tc>
          <w:tcPr>
            <w:tcW w:w="6252" w:type="dxa"/>
            <w:vAlign w:val="center"/>
          </w:tcPr>
          <w:p w14:paraId="4D190745">
            <w:pPr>
              <w:spacing w:line="360" w:lineRule="auto"/>
              <w:rPr>
                <w:sz w:val="24"/>
              </w:rPr>
            </w:pPr>
            <w:r>
              <w:rPr>
                <w:rFonts w:ascii="Calibri" w:hAnsi="Calibri" w:cs="Calibri"/>
                <w:color w:val="000000"/>
                <w:sz w:val="24"/>
                <w:shd w:val="clear" w:color="auto" w:fill="FFFFFF"/>
              </w:rPr>
              <w:t>现场检查有</w:t>
            </w:r>
            <w:r>
              <w:rPr>
                <w:rFonts w:hint="eastAsia" w:ascii="Calibri" w:hAnsi="Calibri" w:cs="Calibri"/>
                <w:color w:val="000000"/>
                <w:sz w:val="24"/>
                <w:shd w:val="clear" w:color="auto" w:fill="FFFFFF"/>
              </w:rPr>
              <w:t>无</w:t>
            </w:r>
            <w:r>
              <w:rPr>
                <w:rFonts w:ascii="Calibri" w:hAnsi="Calibri" w:cs="Calibri"/>
                <w:color w:val="000000"/>
                <w:sz w:val="24"/>
                <w:shd w:val="clear" w:color="auto" w:fill="FFFFFF"/>
              </w:rPr>
              <w:t>其他害虫活动痕迹</w:t>
            </w:r>
            <w:r>
              <w:rPr>
                <w:rFonts w:hint="eastAsia" w:ascii="Calibri" w:hAnsi="Calibri" w:cs="Calibri"/>
                <w:color w:val="000000"/>
                <w:sz w:val="24"/>
                <w:shd w:val="clear" w:color="auto" w:fill="FFFFFF"/>
              </w:rPr>
              <w:t>（</w:t>
            </w:r>
            <w:r>
              <w:rPr>
                <w:rFonts w:hint="eastAsia" w:hAnsi="宋体"/>
                <w:sz w:val="24"/>
              </w:rPr>
              <w:t>包括白蚁、跳蚤</w:t>
            </w:r>
            <w:r>
              <w:rPr>
                <w:rFonts w:hint="eastAsia" w:ascii="Calibri" w:hAnsi="Calibri" w:cs="Calibri"/>
                <w:color w:val="000000"/>
                <w:sz w:val="24"/>
                <w:shd w:val="clear" w:color="auto" w:fill="FFFFFF"/>
              </w:rPr>
              <w:t>）（  ）</w:t>
            </w:r>
          </w:p>
        </w:tc>
        <w:tc>
          <w:tcPr>
            <w:tcW w:w="1428" w:type="dxa"/>
          </w:tcPr>
          <w:p w14:paraId="67860C71">
            <w:pPr>
              <w:spacing w:line="360" w:lineRule="auto"/>
              <w:rPr>
                <w:sz w:val="24"/>
              </w:rPr>
            </w:pPr>
          </w:p>
        </w:tc>
      </w:tr>
      <w:tr w14:paraId="68CC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331" w:type="dxa"/>
            <w:vAlign w:val="center"/>
          </w:tcPr>
          <w:p w14:paraId="39C4B9A3">
            <w:pPr>
              <w:spacing w:line="360" w:lineRule="auto"/>
              <w:jc w:val="center"/>
              <w:rPr>
                <w:sz w:val="24"/>
              </w:rPr>
            </w:pPr>
            <w:r>
              <w:rPr>
                <w:rFonts w:hint="eastAsia"/>
                <w:sz w:val="24"/>
              </w:rPr>
              <w:t>维护人员服务态度等情况</w:t>
            </w:r>
          </w:p>
        </w:tc>
        <w:tc>
          <w:tcPr>
            <w:tcW w:w="6252" w:type="dxa"/>
            <w:vAlign w:val="center"/>
          </w:tcPr>
          <w:p w14:paraId="0DC27F24">
            <w:pPr>
              <w:numPr>
                <w:ilvl w:val="0"/>
                <w:numId w:val="10"/>
              </w:numPr>
              <w:spacing w:line="360" w:lineRule="auto"/>
              <w:rPr>
                <w:sz w:val="24"/>
              </w:rPr>
            </w:pPr>
            <w:r>
              <w:rPr>
                <w:rFonts w:hint="eastAsia"/>
                <w:sz w:val="24"/>
              </w:rPr>
              <w:t>接到本院电话后是否及时上门服务（  ）</w:t>
            </w:r>
          </w:p>
          <w:p w14:paraId="6909B468">
            <w:pPr>
              <w:numPr>
                <w:ilvl w:val="0"/>
                <w:numId w:val="10"/>
              </w:numPr>
              <w:spacing w:line="360" w:lineRule="auto"/>
              <w:rPr>
                <w:sz w:val="24"/>
              </w:rPr>
            </w:pPr>
            <w:r>
              <w:rPr>
                <w:rFonts w:hint="eastAsia"/>
                <w:sz w:val="24"/>
              </w:rPr>
              <w:t>维护人员严格遵守职责和本院规章制度（  ）</w:t>
            </w:r>
          </w:p>
          <w:p w14:paraId="3DF6E559">
            <w:pPr>
              <w:numPr>
                <w:ilvl w:val="0"/>
                <w:numId w:val="10"/>
              </w:numPr>
              <w:spacing w:line="360" w:lineRule="auto"/>
              <w:rPr>
                <w:sz w:val="24"/>
              </w:rPr>
            </w:pPr>
            <w:r>
              <w:rPr>
                <w:rFonts w:hint="eastAsia"/>
                <w:sz w:val="24"/>
              </w:rPr>
              <w:t>维护人员穿戴统一服装，佩戴工作牌（  ）</w:t>
            </w:r>
          </w:p>
          <w:p w14:paraId="73E9CECB">
            <w:pPr>
              <w:numPr>
                <w:ilvl w:val="0"/>
                <w:numId w:val="10"/>
              </w:numPr>
              <w:spacing w:line="360" w:lineRule="auto"/>
              <w:rPr>
                <w:sz w:val="24"/>
              </w:rPr>
            </w:pPr>
            <w:r>
              <w:rPr>
                <w:rFonts w:hint="eastAsia"/>
                <w:sz w:val="24"/>
              </w:rPr>
              <w:t>维护人员态度认真，效率高效，责任心较强，与本        院相关人员沟通及时，双方建立了良好的工作关系（  ）</w:t>
            </w:r>
          </w:p>
        </w:tc>
        <w:tc>
          <w:tcPr>
            <w:tcW w:w="1428" w:type="dxa"/>
          </w:tcPr>
          <w:p w14:paraId="25EBA90C">
            <w:pPr>
              <w:spacing w:line="360" w:lineRule="auto"/>
              <w:rPr>
                <w:sz w:val="24"/>
              </w:rPr>
            </w:pPr>
          </w:p>
        </w:tc>
      </w:tr>
      <w:tr w14:paraId="5ED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331" w:type="dxa"/>
            <w:vAlign w:val="center"/>
          </w:tcPr>
          <w:p w14:paraId="78E2A66E">
            <w:pPr>
              <w:spacing w:line="360" w:lineRule="auto"/>
              <w:jc w:val="center"/>
              <w:rPr>
                <w:sz w:val="24"/>
              </w:rPr>
            </w:pPr>
            <w:r>
              <w:rPr>
                <w:rFonts w:hint="eastAsia"/>
                <w:sz w:val="24"/>
              </w:rPr>
              <w:t>考核小组总体评价及建议</w:t>
            </w:r>
          </w:p>
        </w:tc>
        <w:tc>
          <w:tcPr>
            <w:tcW w:w="7680" w:type="dxa"/>
            <w:gridSpan w:val="2"/>
            <w:vAlign w:val="center"/>
          </w:tcPr>
          <w:p w14:paraId="69C211CD">
            <w:pPr>
              <w:spacing w:line="360" w:lineRule="auto"/>
              <w:rPr>
                <w:sz w:val="24"/>
              </w:rPr>
            </w:pPr>
          </w:p>
        </w:tc>
      </w:tr>
      <w:tr w14:paraId="23F9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331" w:type="dxa"/>
            <w:vAlign w:val="center"/>
          </w:tcPr>
          <w:p w14:paraId="09E1CED6">
            <w:pPr>
              <w:spacing w:line="360" w:lineRule="auto"/>
              <w:jc w:val="center"/>
              <w:rPr>
                <w:sz w:val="24"/>
              </w:rPr>
            </w:pPr>
            <w:r>
              <w:rPr>
                <w:rFonts w:hint="eastAsia"/>
                <w:sz w:val="24"/>
              </w:rPr>
              <w:t>领导意见</w:t>
            </w:r>
          </w:p>
        </w:tc>
        <w:tc>
          <w:tcPr>
            <w:tcW w:w="7680" w:type="dxa"/>
            <w:gridSpan w:val="2"/>
            <w:vAlign w:val="center"/>
          </w:tcPr>
          <w:p w14:paraId="4A615179">
            <w:pPr>
              <w:spacing w:line="360" w:lineRule="auto"/>
              <w:rPr>
                <w:sz w:val="24"/>
              </w:rPr>
            </w:pPr>
          </w:p>
        </w:tc>
      </w:tr>
    </w:tbl>
    <w:p w14:paraId="25A0C2DE">
      <w:pPr>
        <w:spacing w:line="360" w:lineRule="auto"/>
        <w:rPr>
          <w:sz w:val="24"/>
        </w:rPr>
      </w:pPr>
      <w:r>
        <w:rPr>
          <w:rFonts w:hint="eastAsia"/>
          <w:sz w:val="24"/>
        </w:rPr>
        <w:t>备注：考核人员对达到要求的条款末尾括号内打“</w:t>
      </w:r>
      <w:r>
        <w:rPr>
          <w:rFonts w:ascii="Arial" w:hAnsi="Arial" w:cs="Arial"/>
          <w:sz w:val="24"/>
        </w:rPr>
        <w:t>√</w:t>
      </w:r>
      <w:r>
        <w:rPr>
          <w:rFonts w:hint="eastAsia"/>
          <w:sz w:val="24"/>
        </w:rPr>
        <w:t>”，未达到要求的打“</w:t>
      </w:r>
      <w:r>
        <w:rPr>
          <w:rFonts w:ascii="Arial" w:hAnsi="Arial" w:cs="Arial"/>
          <w:sz w:val="24"/>
        </w:rPr>
        <w:t>×</w:t>
      </w:r>
      <w:r>
        <w:rPr>
          <w:rFonts w:hint="eastAsia"/>
          <w:sz w:val="24"/>
        </w:rPr>
        <w:t>”，完善度不够的打“</w:t>
      </w:r>
      <w:r>
        <w:rPr>
          <w:rFonts w:hint="eastAsia" w:ascii="宋体" w:hAnsi="宋体" w:cs="宋体"/>
          <w:sz w:val="24"/>
        </w:rPr>
        <w:t>○</w:t>
      </w:r>
      <w:r>
        <w:rPr>
          <w:rFonts w:hint="eastAsia"/>
          <w:sz w:val="24"/>
        </w:rPr>
        <w:t>”。</w:t>
      </w:r>
    </w:p>
    <w:sectPr>
      <w:pgSz w:w="11906" w:h="16838"/>
      <w:pgMar w:top="1402" w:right="1077" w:bottom="1246"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760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00EC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300EC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3D0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F9A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6D37"/>
    <w:multiLevelType w:val="singleLevel"/>
    <w:tmpl w:val="8BFD6D37"/>
    <w:lvl w:ilvl="0" w:tentative="0">
      <w:start w:val="1"/>
      <w:numFmt w:val="chineseCounting"/>
      <w:suff w:val="nothing"/>
      <w:lvlText w:val="（%1）"/>
      <w:lvlJc w:val="left"/>
      <w:pPr>
        <w:ind w:left="-20" w:firstLine="420"/>
      </w:pPr>
      <w:rPr>
        <w:rFonts w:hint="eastAsia"/>
      </w:rPr>
    </w:lvl>
  </w:abstractNum>
  <w:abstractNum w:abstractNumId="1">
    <w:nsid w:val="C4BBBD8C"/>
    <w:multiLevelType w:val="singleLevel"/>
    <w:tmpl w:val="C4BBBD8C"/>
    <w:lvl w:ilvl="0" w:tentative="0">
      <w:start w:val="4"/>
      <w:numFmt w:val="decimal"/>
      <w:lvlText w:val="%1."/>
      <w:lvlJc w:val="left"/>
      <w:pPr>
        <w:tabs>
          <w:tab w:val="left" w:pos="312"/>
        </w:tabs>
      </w:pPr>
    </w:lvl>
  </w:abstractNum>
  <w:abstractNum w:abstractNumId="2">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3">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4">
    <w:nsid w:val="1207A011"/>
    <w:multiLevelType w:val="singleLevel"/>
    <w:tmpl w:val="1207A011"/>
    <w:lvl w:ilvl="0" w:tentative="0">
      <w:start w:val="1"/>
      <w:numFmt w:val="decimal"/>
      <w:lvlText w:val="%1."/>
      <w:lvlJc w:val="left"/>
      <w:pPr>
        <w:tabs>
          <w:tab w:val="left" w:pos="312"/>
        </w:tabs>
      </w:pPr>
    </w:lvl>
  </w:abstractNum>
  <w:abstractNum w:abstractNumId="5">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6">
    <w:nsid w:val="4768D146"/>
    <w:multiLevelType w:val="singleLevel"/>
    <w:tmpl w:val="4768D146"/>
    <w:lvl w:ilvl="0" w:tentative="0">
      <w:start w:val="2"/>
      <w:numFmt w:val="decimal"/>
      <w:suff w:val="nothing"/>
      <w:lvlText w:val="%1、"/>
      <w:lvlJc w:val="left"/>
    </w:lvl>
  </w:abstractNum>
  <w:abstractNum w:abstractNumId="7">
    <w:nsid w:val="4A9D0406"/>
    <w:multiLevelType w:val="singleLevel"/>
    <w:tmpl w:val="4A9D0406"/>
    <w:lvl w:ilvl="0" w:tentative="0">
      <w:start w:val="1"/>
      <w:numFmt w:val="decimal"/>
      <w:suff w:val="nothing"/>
      <w:lvlText w:val="%1．"/>
      <w:lvlJc w:val="left"/>
      <w:pPr>
        <w:ind w:left="0" w:firstLine="400"/>
      </w:pPr>
      <w:rPr>
        <w:rFonts w:hint="default"/>
      </w:rPr>
    </w:lvl>
  </w:abstractNum>
  <w:abstractNum w:abstractNumId="8">
    <w:nsid w:val="679FDFF9"/>
    <w:multiLevelType w:val="singleLevel"/>
    <w:tmpl w:val="679FDFF9"/>
    <w:lvl w:ilvl="0" w:tentative="0">
      <w:start w:val="1"/>
      <w:numFmt w:val="decimal"/>
      <w:suff w:val="nothing"/>
      <w:lvlText w:val="%1．"/>
      <w:lvlJc w:val="left"/>
      <w:pPr>
        <w:ind w:left="0" w:firstLine="400"/>
      </w:pPr>
      <w:rPr>
        <w:rFonts w:hint="default"/>
      </w:rPr>
    </w:lvl>
  </w:abstractNum>
  <w:abstractNum w:abstractNumId="9">
    <w:nsid w:val="7AE54BCA"/>
    <w:multiLevelType w:val="singleLevel"/>
    <w:tmpl w:val="7AE54BCA"/>
    <w:lvl w:ilvl="0" w:tentative="0">
      <w:start w:val="1"/>
      <w:numFmt w:val="decimal"/>
      <w:lvlText w:val="%1."/>
      <w:lvlJc w:val="left"/>
      <w:pPr>
        <w:tabs>
          <w:tab w:val="left" w:pos="312"/>
        </w:tabs>
      </w:pPr>
    </w:lvl>
  </w:abstractNum>
  <w:num w:numId="1">
    <w:abstractNumId w:val="1"/>
  </w:num>
  <w:num w:numId="2">
    <w:abstractNumId w:val="0"/>
  </w:num>
  <w:num w:numId="3">
    <w:abstractNumId w:val="5"/>
  </w:num>
  <w:num w:numId="4">
    <w:abstractNumId w:val="7"/>
  </w:num>
  <w:num w:numId="5">
    <w:abstractNumId w:val="8"/>
  </w:num>
  <w:num w:numId="6">
    <w:abstractNumId w:val="3"/>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MjI2MjgzZmNlMTY2ZTYxY2IzYjQ0YTQxYTdlZTcifQ=="/>
    <w:docVar w:name="KSO_WPS_MARK_KEY" w:val="7f56b706-6656-4375-aaea-b5c57005a73b"/>
  </w:docVars>
  <w:rsids>
    <w:rsidRoot w:val="004851B0"/>
    <w:rsid w:val="000068ED"/>
    <w:rsid w:val="0003473E"/>
    <w:rsid w:val="000436B9"/>
    <w:rsid w:val="000445C7"/>
    <w:rsid w:val="000908F3"/>
    <w:rsid w:val="000D15F4"/>
    <w:rsid w:val="000D7DBE"/>
    <w:rsid w:val="00100C82"/>
    <w:rsid w:val="00100F11"/>
    <w:rsid w:val="00111855"/>
    <w:rsid w:val="001225EB"/>
    <w:rsid w:val="00181D79"/>
    <w:rsid w:val="0019327D"/>
    <w:rsid w:val="001A606E"/>
    <w:rsid w:val="0023295E"/>
    <w:rsid w:val="002464DA"/>
    <w:rsid w:val="00265352"/>
    <w:rsid w:val="00271C96"/>
    <w:rsid w:val="00294A91"/>
    <w:rsid w:val="0029764D"/>
    <w:rsid w:val="002B2AC0"/>
    <w:rsid w:val="002B4C0D"/>
    <w:rsid w:val="00300106"/>
    <w:rsid w:val="00312C5F"/>
    <w:rsid w:val="003223F6"/>
    <w:rsid w:val="00326D1A"/>
    <w:rsid w:val="003357D8"/>
    <w:rsid w:val="00335B7D"/>
    <w:rsid w:val="003454E2"/>
    <w:rsid w:val="00345D5F"/>
    <w:rsid w:val="00346820"/>
    <w:rsid w:val="003547A8"/>
    <w:rsid w:val="00386ABD"/>
    <w:rsid w:val="003D088C"/>
    <w:rsid w:val="003D478D"/>
    <w:rsid w:val="003E29DF"/>
    <w:rsid w:val="003E5801"/>
    <w:rsid w:val="003F0796"/>
    <w:rsid w:val="0041473F"/>
    <w:rsid w:val="00416A50"/>
    <w:rsid w:val="0044292D"/>
    <w:rsid w:val="00442A56"/>
    <w:rsid w:val="00453F94"/>
    <w:rsid w:val="0045532B"/>
    <w:rsid w:val="00463B88"/>
    <w:rsid w:val="00475AE0"/>
    <w:rsid w:val="00477E52"/>
    <w:rsid w:val="004851B0"/>
    <w:rsid w:val="00512F40"/>
    <w:rsid w:val="005405C0"/>
    <w:rsid w:val="00542615"/>
    <w:rsid w:val="005548E1"/>
    <w:rsid w:val="0059217C"/>
    <w:rsid w:val="00592C41"/>
    <w:rsid w:val="005D3A9C"/>
    <w:rsid w:val="005E3FAF"/>
    <w:rsid w:val="006000CB"/>
    <w:rsid w:val="0062300C"/>
    <w:rsid w:val="00635D5E"/>
    <w:rsid w:val="006361D2"/>
    <w:rsid w:val="00637DB2"/>
    <w:rsid w:val="00647159"/>
    <w:rsid w:val="0065683E"/>
    <w:rsid w:val="00684176"/>
    <w:rsid w:val="006B4F79"/>
    <w:rsid w:val="006D5B1B"/>
    <w:rsid w:val="007173EA"/>
    <w:rsid w:val="00744CD3"/>
    <w:rsid w:val="00761A8C"/>
    <w:rsid w:val="00780C20"/>
    <w:rsid w:val="007A44E9"/>
    <w:rsid w:val="007B0E43"/>
    <w:rsid w:val="007D79BC"/>
    <w:rsid w:val="00801628"/>
    <w:rsid w:val="00813360"/>
    <w:rsid w:val="00832A6A"/>
    <w:rsid w:val="00841725"/>
    <w:rsid w:val="008700AF"/>
    <w:rsid w:val="008D4BB0"/>
    <w:rsid w:val="009022AF"/>
    <w:rsid w:val="00912968"/>
    <w:rsid w:val="009232C0"/>
    <w:rsid w:val="0093322E"/>
    <w:rsid w:val="009367CA"/>
    <w:rsid w:val="00937A0C"/>
    <w:rsid w:val="00941285"/>
    <w:rsid w:val="00991AB1"/>
    <w:rsid w:val="009A6980"/>
    <w:rsid w:val="009E3A32"/>
    <w:rsid w:val="009E7B15"/>
    <w:rsid w:val="009F13C5"/>
    <w:rsid w:val="00A03806"/>
    <w:rsid w:val="00A06874"/>
    <w:rsid w:val="00A169E8"/>
    <w:rsid w:val="00A2180B"/>
    <w:rsid w:val="00A32BE0"/>
    <w:rsid w:val="00A968B8"/>
    <w:rsid w:val="00AB3A0D"/>
    <w:rsid w:val="00AD143F"/>
    <w:rsid w:val="00AD4434"/>
    <w:rsid w:val="00AD51CF"/>
    <w:rsid w:val="00AD5348"/>
    <w:rsid w:val="00B14286"/>
    <w:rsid w:val="00B1546F"/>
    <w:rsid w:val="00B80E16"/>
    <w:rsid w:val="00B927E7"/>
    <w:rsid w:val="00BA023A"/>
    <w:rsid w:val="00BA6362"/>
    <w:rsid w:val="00BD0710"/>
    <w:rsid w:val="00BD3D46"/>
    <w:rsid w:val="00BE31B3"/>
    <w:rsid w:val="00C145C0"/>
    <w:rsid w:val="00C64EC0"/>
    <w:rsid w:val="00C93E21"/>
    <w:rsid w:val="00C954C3"/>
    <w:rsid w:val="00CB0E8B"/>
    <w:rsid w:val="00CB5ACE"/>
    <w:rsid w:val="00CF75B0"/>
    <w:rsid w:val="00D16208"/>
    <w:rsid w:val="00D1761F"/>
    <w:rsid w:val="00D454FC"/>
    <w:rsid w:val="00D70AB8"/>
    <w:rsid w:val="00D77A56"/>
    <w:rsid w:val="00D8081D"/>
    <w:rsid w:val="00D91ADF"/>
    <w:rsid w:val="00D97433"/>
    <w:rsid w:val="00DE061B"/>
    <w:rsid w:val="00DF7E1C"/>
    <w:rsid w:val="00E32F0C"/>
    <w:rsid w:val="00E55838"/>
    <w:rsid w:val="00E86023"/>
    <w:rsid w:val="00E87FE9"/>
    <w:rsid w:val="00ED406C"/>
    <w:rsid w:val="00EF08B9"/>
    <w:rsid w:val="00EF27D4"/>
    <w:rsid w:val="00EF5194"/>
    <w:rsid w:val="00EF5211"/>
    <w:rsid w:val="00F30E6E"/>
    <w:rsid w:val="00F62647"/>
    <w:rsid w:val="00F72EE5"/>
    <w:rsid w:val="00F731C6"/>
    <w:rsid w:val="00F7454B"/>
    <w:rsid w:val="00FA7506"/>
    <w:rsid w:val="00FE6B0E"/>
    <w:rsid w:val="00FF27C1"/>
    <w:rsid w:val="016E6F49"/>
    <w:rsid w:val="01703B29"/>
    <w:rsid w:val="01E840A8"/>
    <w:rsid w:val="027A64EF"/>
    <w:rsid w:val="02B144C4"/>
    <w:rsid w:val="02B5782D"/>
    <w:rsid w:val="02B719E3"/>
    <w:rsid w:val="043439F7"/>
    <w:rsid w:val="04781A0B"/>
    <w:rsid w:val="04ED07C1"/>
    <w:rsid w:val="04FD1C85"/>
    <w:rsid w:val="052851DF"/>
    <w:rsid w:val="055951F8"/>
    <w:rsid w:val="05976809"/>
    <w:rsid w:val="05F66E07"/>
    <w:rsid w:val="066F5090"/>
    <w:rsid w:val="06781F50"/>
    <w:rsid w:val="084717F8"/>
    <w:rsid w:val="08850B9A"/>
    <w:rsid w:val="090221EB"/>
    <w:rsid w:val="09532A47"/>
    <w:rsid w:val="09CA0BB9"/>
    <w:rsid w:val="0A195A3E"/>
    <w:rsid w:val="0A9E2907"/>
    <w:rsid w:val="0AC0410C"/>
    <w:rsid w:val="0AC631E0"/>
    <w:rsid w:val="0C2C4628"/>
    <w:rsid w:val="0CDB522D"/>
    <w:rsid w:val="0E3B7858"/>
    <w:rsid w:val="0F414DE4"/>
    <w:rsid w:val="0FB24F38"/>
    <w:rsid w:val="0FDF2839"/>
    <w:rsid w:val="11516FDB"/>
    <w:rsid w:val="13FA41EA"/>
    <w:rsid w:val="14784EB8"/>
    <w:rsid w:val="151A266A"/>
    <w:rsid w:val="15744470"/>
    <w:rsid w:val="15973CBB"/>
    <w:rsid w:val="170A508C"/>
    <w:rsid w:val="17215F32"/>
    <w:rsid w:val="172C2803"/>
    <w:rsid w:val="17627BCB"/>
    <w:rsid w:val="179A1978"/>
    <w:rsid w:val="17AF665E"/>
    <w:rsid w:val="1800023D"/>
    <w:rsid w:val="18B03A11"/>
    <w:rsid w:val="19A24257"/>
    <w:rsid w:val="19BE1912"/>
    <w:rsid w:val="1A5F5E7C"/>
    <w:rsid w:val="1B812D6A"/>
    <w:rsid w:val="1B8847D2"/>
    <w:rsid w:val="1B9211AC"/>
    <w:rsid w:val="1B936572"/>
    <w:rsid w:val="1BBE1FA1"/>
    <w:rsid w:val="1BFD51C0"/>
    <w:rsid w:val="1C314E69"/>
    <w:rsid w:val="1C4432CD"/>
    <w:rsid w:val="1CC47A8B"/>
    <w:rsid w:val="1CD81789"/>
    <w:rsid w:val="1D9105F4"/>
    <w:rsid w:val="1E326C77"/>
    <w:rsid w:val="1F8112D8"/>
    <w:rsid w:val="1FBE6A14"/>
    <w:rsid w:val="1FC24B60"/>
    <w:rsid w:val="20937831"/>
    <w:rsid w:val="20CC7335"/>
    <w:rsid w:val="215D77A0"/>
    <w:rsid w:val="22D22967"/>
    <w:rsid w:val="23137077"/>
    <w:rsid w:val="2344559E"/>
    <w:rsid w:val="2356649F"/>
    <w:rsid w:val="2430552E"/>
    <w:rsid w:val="24501DD1"/>
    <w:rsid w:val="2618411F"/>
    <w:rsid w:val="26981097"/>
    <w:rsid w:val="270513CC"/>
    <w:rsid w:val="27AE3812"/>
    <w:rsid w:val="28BB6811"/>
    <w:rsid w:val="29066719"/>
    <w:rsid w:val="2ABB6A4A"/>
    <w:rsid w:val="2B5237EB"/>
    <w:rsid w:val="2D11249B"/>
    <w:rsid w:val="2F087992"/>
    <w:rsid w:val="2FC518D2"/>
    <w:rsid w:val="303348B4"/>
    <w:rsid w:val="30A72B12"/>
    <w:rsid w:val="30CB0F91"/>
    <w:rsid w:val="32F83C67"/>
    <w:rsid w:val="330E57A9"/>
    <w:rsid w:val="335B233D"/>
    <w:rsid w:val="34815534"/>
    <w:rsid w:val="362828AF"/>
    <w:rsid w:val="36723C5D"/>
    <w:rsid w:val="36A4475E"/>
    <w:rsid w:val="36E25994"/>
    <w:rsid w:val="37031DE8"/>
    <w:rsid w:val="374D4480"/>
    <w:rsid w:val="3795031C"/>
    <w:rsid w:val="37F27AB4"/>
    <w:rsid w:val="38F17A02"/>
    <w:rsid w:val="3AD33FE5"/>
    <w:rsid w:val="3C940DD1"/>
    <w:rsid w:val="3CE14605"/>
    <w:rsid w:val="3D450803"/>
    <w:rsid w:val="3D977A9D"/>
    <w:rsid w:val="3D9A16AF"/>
    <w:rsid w:val="3DD44301"/>
    <w:rsid w:val="3F1C7695"/>
    <w:rsid w:val="408B5580"/>
    <w:rsid w:val="40EB1AC7"/>
    <w:rsid w:val="41CF74EB"/>
    <w:rsid w:val="42160D69"/>
    <w:rsid w:val="425833E9"/>
    <w:rsid w:val="425C413F"/>
    <w:rsid w:val="427520A8"/>
    <w:rsid w:val="43100A85"/>
    <w:rsid w:val="44EC107E"/>
    <w:rsid w:val="459E1B9F"/>
    <w:rsid w:val="4629258A"/>
    <w:rsid w:val="465D0E64"/>
    <w:rsid w:val="46E92652"/>
    <w:rsid w:val="47D91D8D"/>
    <w:rsid w:val="48111527"/>
    <w:rsid w:val="48943F06"/>
    <w:rsid w:val="48C632C0"/>
    <w:rsid w:val="49091851"/>
    <w:rsid w:val="49E1317B"/>
    <w:rsid w:val="4A160D3A"/>
    <w:rsid w:val="4A192915"/>
    <w:rsid w:val="4A426673"/>
    <w:rsid w:val="4AF56EDE"/>
    <w:rsid w:val="4BA57CA1"/>
    <w:rsid w:val="4BBD146A"/>
    <w:rsid w:val="4CAA5AA7"/>
    <w:rsid w:val="4DBB6DE7"/>
    <w:rsid w:val="4DF54891"/>
    <w:rsid w:val="4E1E674C"/>
    <w:rsid w:val="4E5A52AA"/>
    <w:rsid w:val="4E6355D6"/>
    <w:rsid w:val="4FF754A7"/>
    <w:rsid w:val="50212545"/>
    <w:rsid w:val="502F3033"/>
    <w:rsid w:val="51736DAF"/>
    <w:rsid w:val="51C378D1"/>
    <w:rsid w:val="5219252F"/>
    <w:rsid w:val="534D53DE"/>
    <w:rsid w:val="53A43D4F"/>
    <w:rsid w:val="54AF46FB"/>
    <w:rsid w:val="557E33A8"/>
    <w:rsid w:val="55C71477"/>
    <w:rsid w:val="55FC3817"/>
    <w:rsid w:val="563309F7"/>
    <w:rsid w:val="58FE19E9"/>
    <w:rsid w:val="59231ADB"/>
    <w:rsid w:val="59875115"/>
    <w:rsid w:val="59F9006D"/>
    <w:rsid w:val="5A580EF1"/>
    <w:rsid w:val="5AC24903"/>
    <w:rsid w:val="5BE005FD"/>
    <w:rsid w:val="5BF451A1"/>
    <w:rsid w:val="5BF634F5"/>
    <w:rsid w:val="5C3D1B4D"/>
    <w:rsid w:val="5D8B722E"/>
    <w:rsid w:val="5DA1671E"/>
    <w:rsid w:val="5EB84053"/>
    <w:rsid w:val="5EE44E48"/>
    <w:rsid w:val="5F952E11"/>
    <w:rsid w:val="5F9B0462"/>
    <w:rsid w:val="604A3162"/>
    <w:rsid w:val="609A4577"/>
    <w:rsid w:val="6133467B"/>
    <w:rsid w:val="61473CAA"/>
    <w:rsid w:val="615F10FE"/>
    <w:rsid w:val="61B343D9"/>
    <w:rsid w:val="61B431F8"/>
    <w:rsid w:val="61D46121"/>
    <w:rsid w:val="61EE5114"/>
    <w:rsid w:val="63512CC8"/>
    <w:rsid w:val="646F3406"/>
    <w:rsid w:val="650C50F9"/>
    <w:rsid w:val="657405F4"/>
    <w:rsid w:val="657D5FF6"/>
    <w:rsid w:val="65FA424C"/>
    <w:rsid w:val="65FB1780"/>
    <w:rsid w:val="661C63CF"/>
    <w:rsid w:val="676205B6"/>
    <w:rsid w:val="67E84FC9"/>
    <w:rsid w:val="68230935"/>
    <w:rsid w:val="69D32689"/>
    <w:rsid w:val="6AEA1C0A"/>
    <w:rsid w:val="6B594528"/>
    <w:rsid w:val="6BE057D6"/>
    <w:rsid w:val="6C9A748E"/>
    <w:rsid w:val="6CD8270B"/>
    <w:rsid w:val="6CED548E"/>
    <w:rsid w:val="6D0770BA"/>
    <w:rsid w:val="6D347FE5"/>
    <w:rsid w:val="6DB30807"/>
    <w:rsid w:val="6E6C09B6"/>
    <w:rsid w:val="6EFE3D04"/>
    <w:rsid w:val="6F1A4946"/>
    <w:rsid w:val="7073264B"/>
    <w:rsid w:val="71461992"/>
    <w:rsid w:val="71EC2ABF"/>
    <w:rsid w:val="72001B41"/>
    <w:rsid w:val="724D1037"/>
    <w:rsid w:val="7262676B"/>
    <w:rsid w:val="735B5485"/>
    <w:rsid w:val="73F91373"/>
    <w:rsid w:val="74C35A10"/>
    <w:rsid w:val="74EC2851"/>
    <w:rsid w:val="75120509"/>
    <w:rsid w:val="75711488"/>
    <w:rsid w:val="75773A59"/>
    <w:rsid w:val="7737577B"/>
    <w:rsid w:val="778356EE"/>
    <w:rsid w:val="77864C3A"/>
    <w:rsid w:val="78A43B6E"/>
    <w:rsid w:val="78C402DA"/>
    <w:rsid w:val="79784F76"/>
    <w:rsid w:val="799E7A47"/>
    <w:rsid w:val="79FC7092"/>
    <w:rsid w:val="7A12261A"/>
    <w:rsid w:val="7C20156C"/>
    <w:rsid w:val="7CF76237"/>
    <w:rsid w:val="7D224A4A"/>
    <w:rsid w:val="7D8C34AF"/>
    <w:rsid w:val="7DAE1473"/>
    <w:rsid w:val="7E0E34B5"/>
    <w:rsid w:val="7E6B6EDC"/>
    <w:rsid w:val="7F792F33"/>
    <w:rsid w:val="7FA678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unhideWhenUsed/>
    <w:qFormat/>
    <w:locked/>
    <w:uiPriority w:val="0"/>
    <w:pPr>
      <w:spacing w:after="120"/>
    </w:pPr>
  </w:style>
  <w:style w:type="paragraph" w:styleId="4">
    <w:name w:val="annotation text"/>
    <w:basedOn w:val="1"/>
    <w:link w:val="13"/>
    <w:qFormat/>
    <w:uiPriority w:val="99"/>
    <w:pPr>
      <w:jc w:val="left"/>
    </w:p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locked/>
    <w:uiPriority w:val="99"/>
    <w:rPr>
      <w:rFonts w:cs="Times New Roman"/>
      <w:color w:val="0000FF"/>
      <w:u w:val="single"/>
    </w:rPr>
  </w:style>
  <w:style w:type="character" w:styleId="12">
    <w:name w:val="annotation reference"/>
    <w:basedOn w:val="10"/>
    <w:qFormat/>
    <w:uiPriority w:val="99"/>
    <w:rPr>
      <w:rFonts w:cs="Times New Roman"/>
      <w:sz w:val="21"/>
      <w:szCs w:val="21"/>
    </w:rPr>
  </w:style>
  <w:style w:type="character" w:customStyle="1" w:styleId="13">
    <w:name w:val="批注文字 字符"/>
    <w:basedOn w:val="10"/>
    <w:link w:val="4"/>
    <w:semiHidden/>
    <w:qFormat/>
    <w:locked/>
    <w:uiPriority w:val="99"/>
    <w:rPr>
      <w:rFonts w:cs="Times New Roman"/>
      <w:sz w:val="24"/>
      <w:szCs w:val="24"/>
    </w:rPr>
  </w:style>
  <w:style w:type="character" w:customStyle="1" w:styleId="14">
    <w:name w:val="批注框文本 字符"/>
    <w:basedOn w:val="10"/>
    <w:link w:val="5"/>
    <w:qFormat/>
    <w:locked/>
    <w:uiPriority w:val="99"/>
    <w:rPr>
      <w:rFonts w:cs="Times New Roman"/>
      <w:kern w:val="2"/>
      <w:sz w:val="18"/>
      <w:szCs w:val="18"/>
    </w:rPr>
  </w:style>
  <w:style w:type="character" w:customStyle="1" w:styleId="15">
    <w:name w:val="页脚 字符"/>
    <w:basedOn w:val="10"/>
    <w:link w:val="6"/>
    <w:semiHidden/>
    <w:qFormat/>
    <w:locked/>
    <w:uiPriority w:val="99"/>
    <w:rPr>
      <w:rFonts w:cs="Times New Roman"/>
      <w:sz w:val="18"/>
      <w:szCs w:val="18"/>
    </w:rPr>
  </w:style>
  <w:style w:type="character" w:customStyle="1" w:styleId="16">
    <w:name w:val="页眉 字符"/>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11</Pages>
  <Words>4181</Words>
  <Characters>4334</Characters>
  <Lines>27</Lines>
  <Paragraphs>7</Paragraphs>
  <TotalTime>0</TotalTime>
  <ScaleCrop>false</ScaleCrop>
  <LinksUpToDate>false</LinksUpToDate>
  <CharactersWithSpaces>4609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2022-06-28T07:03:00Z</dcterms:created>
  <dc:creator>微软用户</dc:creator>
  <cp:lastModifiedBy>zmx</cp:lastModifiedBy>
  <cp:lastPrinted>2022-06-29T06:45:00Z</cp:lastPrinted>
  <dcterms:modified xsi:type="dcterms:W3CDTF">2024-12-05T00:54:51Z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A9C18954B2BE4592B186055E3293495A</vt:lpwstr>
  </property>
</Properties>
</file>